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BF1092" w:rsidP="00BF1092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BF1092">
        <w:rPr>
          <w:rFonts w:ascii="Arial" w:eastAsia="黑体" w:hAnsi="Arial" w:cs="Arial" w:hint="eastAsia"/>
          <w:b/>
          <w:color w:val="1F497D"/>
          <w:sz w:val="44"/>
          <w:szCs w:val="21"/>
        </w:rPr>
        <w:t>PMC-</w:t>
      </w:r>
      <w:r w:rsidRPr="00BF1092">
        <w:rPr>
          <w:rFonts w:ascii="Arial" w:eastAsia="黑体" w:hAnsi="Arial" w:cs="Arial" w:hint="eastAsia"/>
          <w:b/>
          <w:color w:val="1F497D"/>
          <w:sz w:val="44"/>
          <w:szCs w:val="21"/>
        </w:rPr>
        <w:t>制造业生产计划与物料控制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BF1092" w:rsidRDefault="00A07DFE" w:rsidP="00BF109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时间地点：</w:t>
            </w:r>
            <w:r>
              <w:rPr>
                <w:rFonts w:ascii="Arial" w:hAnsi="Arial" w:cs="Arial"/>
                <w:szCs w:val="21"/>
              </w:rPr>
              <w:t>2024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BF1092">
              <w:rPr>
                <w:rFonts w:ascii="Arial" w:hAnsi="Arial" w:cs="Arial" w:hint="eastAsia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CE37B7">
              <w:rPr>
                <w:rFonts w:ascii="Arial" w:hAnsi="Arial" w:cs="Arial" w:hint="eastAsia"/>
                <w:szCs w:val="21"/>
              </w:rPr>
              <w:t>1</w:t>
            </w:r>
            <w:r w:rsidR="00BF1092"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/>
                <w:szCs w:val="21"/>
              </w:rPr>
              <w:t>-</w:t>
            </w:r>
            <w:r w:rsidR="00CE37B7">
              <w:rPr>
                <w:rFonts w:ascii="Arial" w:hAnsi="Arial" w:cs="Arial" w:hint="eastAsia"/>
                <w:szCs w:val="21"/>
              </w:rPr>
              <w:t>1</w:t>
            </w:r>
            <w:r w:rsidR="00BF1092">
              <w:rPr>
                <w:rFonts w:ascii="Arial" w:hAnsi="Arial" w:cs="Arial" w:hint="eastAsia"/>
                <w:szCs w:val="21"/>
              </w:rPr>
              <w:t>6</w:t>
            </w:r>
            <w:r>
              <w:rPr>
                <w:rFonts w:ascii="Arial" w:hAnsi="Arial" w:cs="Arial" w:hint="eastAsia"/>
                <w:szCs w:val="21"/>
              </w:rPr>
              <w:t>日</w:t>
            </w:r>
            <w:r w:rsidR="009822F5">
              <w:rPr>
                <w:rFonts w:ascii="Arial" w:hAnsi="Arial" w:cs="Arial" w:hint="eastAsia"/>
                <w:szCs w:val="21"/>
              </w:rPr>
              <w:t xml:space="preserve"> </w:t>
            </w:r>
            <w:r w:rsidR="00951B87">
              <w:rPr>
                <w:rFonts w:ascii="Arial" w:hAnsi="Arial" w:cs="Arial" w:hint="eastAsia"/>
                <w:szCs w:val="21"/>
              </w:rPr>
              <w:t>苏州</w:t>
            </w:r>
            <w:r w:rsidR="00951B87">
              <w:rPr>
                <w:rFonts w:ascii="Arial" w:hAnsi="Arial" w:cs="Arial" w:hint="eastAsia"/>
                <w:szCs w:val="21"/>
              </w:rPr>
              <w:t xml:space="preserve">    </w:t>
            </w:r>
            <w:r w:rsidR="00BF1092">
              <w:rPr>
                <w:rFonts w:ascii="Arial" w:hAnsi="Arial" w:cs="Arial" w:hint="eastAsia"/>
                <w:szCs w:val="21"/>
              </w:rPr>
              <w:t>7</w:t>
            </w:r>
            <w:r w:rsidR="00951B87">
              <w:rPr>
                <w:rFonts w:ascii="Arial" w:hAnsi="Arial" w:cs="Arial" w:hint="eastAsia"/>
                <w:szCs w:val="21"/>
              </w:rPr>
              <w:t>月</w:t>
            </w:r>
            <w:r w:rsidR="00BF1092">
              <w:rPr>
                <w:rFonts w:ascii="Arial" w:hAnsi="Arial" w:cs="Arial" w:hint="eastAsia"/>
                <w:szCs w:val="21"/>
              </w:rPr>
              <w:t>30</w:t>
            </w:r>
            <w:r w:rsidR="00951B87">
              <w:rPr>
                <w:rFonts w:ascii="Arial" w:hAnsi="Arial" w:cs="Arial"/>
                <w:szCs w:val="21"/>
              </w:rPr>
              <w:t>-</w:t>
            </w:r>
            <w:r w:rsidR="00BF1092">
              <w:rPr>
                <w:rFonts w:ascii="Arial" w:hAnsi="Arial" w:cs="Arial" w:hint="eastAsia"/>
                <w:szCs w:val="21"/>
              </w:rPr>
              <w:t>31</w:t>
            </w:r>
            <w:r w:rsidR="00951B87">
              <w:rPr>
                <w:rFonts w:ascii="Arial" w:hAnsi="Arial" w:cs="Arial" w:hint="eastAsia"/>
                <w:szCs w:val="21"/>
              </w:rPr>
              <w:t>日</w:t>
            </w:r>
            <w:r w:rsidR="00951B87">
              <w:rPr>
                <w:rFonts w:ascii="Arial" w:hAnsi="Arial" w:cs="Arial" w:hint="eastAsia"/>
                <w:szCs w:val="21"/>
              </w:rPr>
              <w:t xml:space="preserve"> </w:t>
            </w:r>
            <w:r w:rsidR="00BF1092">
              <w:rPr>
                <w:rFonts w:ascii="Arial" w:hAnsi="Arial" w:cs="Arial" w:hint="eastAsia"/>
                <w:szCs w:val="21"/>
              </w:rPr>
              <w:t>上海</w:t>
            </w:r>
            <w:r w:rsidR="00CE37B7">
              <w:rPr>
                <w:rFonts w:ascii="Arial" w:hAnsi="Arial" w:cs="Arial" w:hint="eastAsia"/>
                <w:szCs w:val="21"/>
              </w:rPr>
              <w:t xml:space="preserve">     </w:t>
            </w:r>
            <w:r w:rsidR="00BF1092">
              <w:rPr>
                <w:rFonts w:ascii="Arial" w:hAnsi="Arial" w:cs="Arial" w:hint="eastAsia"/>
                <w:szCs w:val="21"/>
              </w:rPr>
              <w:t>12</w:t>
            </w:r>
            <w:r w:rsidR="00CE37B7">
              <w:rPr>
                <w:rFonts w:ascii="Arial" w:hAnsi="Arial" w:cs="Arial" w:hint="eastAsia"/>
                <w:szCs w:val="21"/>
              </w:rPr>
              <w:t>月</w:t>
            </w:r>
            <w:r w:rsidR="00BF1092">
              <w:rPr>
                <w:rFonts w:ascii="Arial" w:hAnsi="Arial" w:cs="Arial" w:hint="eastAsia"/>
                <w:szCs w:val="21"/>
              </w:rPr>
              <w:t>18</w:t>
            </w:r>
            <w:r w:rsidR="00CE37B7">
              <w:rPr>
                <w:rFonts w:ascii="Arial" w:hAnsi="Arial" w:cs="Arial"/>
                <w:szCs w:val="21"/>
              </w:rPr>
              <w:t>-</w:t>
            </w:r>
            <w:r w:rsidR="00BF1092">
              <w:rPr>
                <w:rFonts w:ascii="Arial" w:hAnsi="Arial" w:cs="Arial" w:hint="eastAsia"/>
                <w:szCs w:val="21"/>
              </w:rPr>
              <w:t>19</w:t>
            </w:r>
            <w:r w:rsidR="00CE37B7">
              <w:rPr>
                <w:rFonts w:ascii="Arial" w:hAnsi="Arial" w:cs="Arial" w:hint="eastAsia"/>
                <w:szCs w:val="21"/>
              </w:rPr>
              <w:t>日</w:t>
            </w:r>
            <w:r w:rsidR="00CE37B7">
              <w:rPr>
                <w:rFonts w:ascii="Arial" w:hAnsi="Arial" w:cs="Arial" w:hint="eastAsia"/>
                <w:szCs w:val="21"/>
              </w:rPr>
              <w:t xml:space="preserve"> </w:t>
            </w:r>
            <w:r w:rsidR="00BF1092">
              <w:rPr>
                <w:rFonts w:ascii="Arial" w:hAnsi="Arial" w:cs="Arial" w:hint="eastAsia"/>
                <w:szCs w:val="21"/>
              </w:rPr>
              <w:t>南京</w:t>
            </w:r>
            <w:r w:rsidR="00BF1092">
              <w:rPr>
                <w:rFonts w:ascii="Arial" w:hAnsi="Arial" w:cs="Arial" w:hint="eastAsia"/>
                <w:szCs w:val="21"/>
              </w:rPr>
              <w:t xml:space="preserve"> 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BF1092" w:rsidRPr="00BF1092">
              <w:rPr>
                <w:rFonts w:ascii="Arial" w:hAnsi="Arial" w:cs="Arial" w:hint="eastAsia"/>
                <w:szCs w:val="21"/>
              </w:rPr>
              <w:t>王长清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951B87">
              <w:rPr>
                <w:rFonts w:ascii="Arial" w:hAnsi="Arial" w:cs="Arial" w:hint="eastAsia"/>
                <w:szCs w:val="21"/>
              </w:rPr>
              <w:t>4</w:t>
            </w:r>
            <w:r w:rsidR="00BF1092">
              <w:rPr>
                <w:rFonts w:ascii="Arial" w:hAnsi="Arial" w:cs="Arial" w:hint="eastAsia"/>
                <w:szCs w:val="21"/>
              </w:rPr>
              <w:t>5</w:t>
            </w:r>
            <w:r w:rsidR="00951B87">
              <w:rPr>
                <w:rFonts w:ascii="Arial" w:hAnsi="Arial" w:cs="Arial" w:hint="eastAsia"/>
                <w:szCs w:val="21"/>
              </w:rPr>
              <w:t>00</w:t>
            </w:r>
            <w:r w:rsidR="004B307C">
              <w:rPr>
                <w:rFonts w:ascii="Arial" w:hAnsi="Arial" w:cs="Arial" w:hint="eastAsia"/>
                <w:szCs w:val="21"/>
              </w:rPr>
              <w:t>元</w:t>
            </w:r>
            <w:r w:rsidR="004B307C" w:rsidRPr="004B307C">
              <w:rPr>
                <w:rFonts w:ascii="Arial" w:hAnsi="Arial" w:cs="Arial" w:hint="eastAsia"/>
                <w:szCs w:val="21"/>
              </w:rPr>
              <w:t>/</w:t>
            </w:r>
            <w:r w:rsidR="004B307C" w:rsidRPr="004B307C">
              <w:rPr>
                <w:rFonts w:ascii="Arial" w:hAnsi="Arial" w:cs="Arial" w:hint="eastAsia"/>
                <w:szCs w:val="21"/>
              </w:rPr>
              <w:t>人（含授课费、证书费、资料费、午餐费、茶点费、会务费、税费）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BF1092" w:rsidRPr="00BF1092">
              <w:rPr>
                <w:rFonts w:ascii="Arial" w:hAnsi="Arial" w:cs="Arial" w:hint="eastAsia"/>
                <w:szCs w:val="21"/>
              </w:rPr>
              <w:t>制造业生产计划管理人员、物料管理人员、</w:t>
            </w:r>
            <w:r w:rsidR="00BF1092" w:rsidRPr="00BF1092">
              <w:rPr>
                <w:rFonts w:ascii="Arial" w:hAnsi="Arial" w:cs="Arial" w:hint="eastAsia"/>
                <w:szCs w:val="21"/>
              </w:rPr>
              <w:t>MRP</w:t>
            </w:r>
            <w:r w:rsidR="00BF1092" w:rsidRPr="00BF1092">
              <w:rPr>
                <w:rFonts w:ascii="Arial" w:hAnsi="Arial" w:cs="Arial" w:hint="eastAsia"/>
                <w:szCs w:val="21"/>
              </w:rPr>
              <w:t>小组人员、物流管理人员以及有志于了解计划与库存控制的人员。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BF1092" w:rsidRPr="00540CB9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BF1092" w:rsidRPr="00540CB9">
                <w:rPr>
                  <w:rStyle w:val="a6"/>
                  <w:rFonts w:ascii="Arial" w:hAnsi="Arial" w:cs="Arial" w:hint="eastAsia"/>
                  <w:szCs w:val="21"/>
                </w:rPr>
                <w:t>40</w:t>
              </w:r>
              <w:r w:rsidR="00BF1092" w:rsidRPr="00540CB9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很多企业重视营销，但殊不知，生产计划严重影响营销的交付。有些企业，因为生产跟不上订单，而赔钱；有些企业，营销利润丰厚，但利润是一大堆库存。所以有人说，库存是万恶之源！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生产计划和物料控制（</w:t>
      </w:r>
      <w:r>
        <w:rPr>
          <w:rFonts w:hint="eastAsia"/>
        </w:rPr>
        <w:t>PMC</w:t>
      </w:r>
      <w:r>
        <w:rPr>
          <w:rFonts w:hint="eastAsia"/>
        </w:rPr>
        <w:t>）在企业中掌握着企业生产及物料的总体规划及运作，直接与资金、物流、信息等相关联，同时与公司各个部门进行交错性的互动，影响和协调着公司的其它部门运作，其运作好坏直接决定公司盈利成败。因此</w:t>
      </w:r>
      <w:r>
        <w:rPr>
          <w:rFonts w:hint="eastAsia"/>
        </w:rPr>
        <w:t>PMC</w:t>
      </w:r>
      <w:r>
        <w:rPr>
          <w:rFonts w:hint="eastAsia"/>
        </w:rPr>
        <w:t>部门和相关管理层必须充分了解：物料计划、请购、物料调度、物料控制、生产计划与生产进度控制，了解精益生产与价值流（</w:t>
      </w:r>
      <w:r>
        <w:rPr>
          <w:rFonts w:hint="eastAsia"/>
        </w:rPr>
        <w:t>VSM</w:t>
      </w:r>
      <w:r>
        <w:rPr>
          <w:rFonts w:hint="eastAsia"/>
        </w:rPr>
        <w:t>）图，降低或消除物流过程中的非增值活动，并运用管理技术来解决问题。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生产计划和物料控制（</w:t>
      </w:r>
      <w:r>
        <w:rPr>
          <w:rFonts w:hint="eastAsia"/>
        </w:rPr>
        <w:t>PMC</w:t>
      </w:r>
      <w:r>
        <w:rPr>
          <w:rFonts w:hint="eastAsia"/>
        </w:rPr>
        <w:t>）是一个企业的“心脏”，在企业的日常运营中，常存在一些典型问题，这些问题都于</w:t>
      </w:r>
      <w:r>
        <w:rPr>
          <w:rFonts w:hint="eastAsia"/>
        </w:rPr>
        <w:t>PMC</w:t>
      </w:r>
      <w:r>
        <w:rPr>
          <w:rFonts w:hint="eastAsia"/>
        </w:rPr>
        <w:t>时时相关，</w:t>
      </w:r>
      <w:r>
        <w:rPr>
          <w:rFonts w:hint="eastAsia"/>
        </w:rPr>
        <w:t xml:space="preserve"> 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、生产计划体系混乱，计划失去了其指导意义，导致营销人员无法给客户交代，甚至违约赔偿！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、生产计划频繁变化，天天救火，物料该来的不来，不该来的了，导致物料库存积压，甚至产生一堆呆滞库存，占用大量资金。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、对需求预测毫无评测，只会照搬，无法建立一致性销售预测。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、物料需求计划（</w:t>
      </w:r>
      <w:r>
        <w:rPr>
          <w:rFonts w:hint="eastAsia"/>
        </w:rPr>
        <w:t>MRP</w:t>
      </w:r>
      <w:r>
        <w:rPr>
          <w:rFonts w:hint="eastAsia"/>
        </w:rPr>
        <w:t>）的运转需要多重元素输入，但没有经过过滤，导致</w:t>
      </w:r>
      <w:r>
        <w:rPr>
          <w:rFonts w:hint="eastAsia"/>
        </w:rPr>
        <w:t>MRP</w:t>
      </w:r>
      <w:r>
        <w:rPr>
          <w:rFonts w:hint="eastAsia"/>
        </w:rPr>
        <w:t>运转输出结果存在较大差异，无法指导生产计划与物料计划作业。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、多品种小批量的市场环境，只能以牺牲库存为代价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本课程将从企业的计划体系展开，结合生产计划人员的组织系统，针至物料需求计划（</w:t>
      </w:r>
      <w:r>
        <w:rPr>
          <w:rFonts w:hint="eastAsia"/>
        </w:rPr>
        <w:t>MRP</w:t>
      </w:r>
      <w:r>
        <w:rPr>
          <w:rFonts w:hint="eastAsia"/>
        </w:rPr>
        <w:t>）的运转逻辑中的输入及输出项，逐个展开讨论并进行深入分析，最终达到有效的生产计划和物料控制。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、帮助学员掌握生产计划与物料控制的先进理念和方法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、掌握生产计划与销售预测的衔接，做出有效的预测并转化为一致性销售预测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、有效提高供应链管理人员的库存管理意识，掌握库存控制体系和主要方法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、对物料需求计划运行逻辑中的各元素分解控制，提高计划的有效性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、掌握物料供应策略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、学会通过跨部门的沟通与协作来应对计划频繁变动带来的困扰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制造业生产计划管理人员、物料管理人员、</w:t>
      </w:r>
      <w:r>
        <w:rPr>
          <w:rFonts w:hint="eastAsia"/>
        </w:rPr>
        <w:t>MRP</w:t>
      </w:r>
      <w:r>
        <w:rPr>
          <w:rFonts w:hint="eastAsia"/>
        </w:rPr>
        <w:t>小组人员、物流管理人员以及有志于了解计划与库存控制的人员。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生产计划与物料控制基础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生产计划与物料控制贯串供应链的上下游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供应链的网络模型及特征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多种计划贯穿供应链的上下游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计划如何为企业创造价值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企业的生产计划体系</w:t>
      </w:r>
    </w:p>
    <w:p w:rsidR="00BF1092" w:rsidRDefault="00BF1092" w:rsidP="00BF1092">
      <w:pPr>
        <w:spacing w:after="0"/>
      </w:pPr>
      <w:r>
        <w:t> VUCA</w:t>
      </w:r>
      <w:r>
        <w:rPr>
          <w:rFonts w:hint="eastAsia"/>
        </w:rPr>
        <w:t>如何应对市场需求环境变化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企业的生产计划体系包括几个层级，各级的重点关注对象不同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企业如何有效应对市场需求，提高需求响应能力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即要满足及时交货又要减少库存怎么办，企业柔性越来越重要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如何根据产品生命周期有效备料，减少缺料，提高客户满意度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如何根据产品生产周期安排生产，提高客户满意度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【工具】：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《提高企业供应柔性对比表》</w:t>
      </w:r>
      <w:r>
        <w:rPr>
          <w:rFonts w:hint="eastAsia"/>
        </w:rPr>
        <w:t xml:space="preserve"> </w:t>
      </w:r>
      <w:r>
        <w:rPr>
          <w:rFonts w:hint="eastAsia"/>
        </w:rPr>
        <w:t>、《不同客户不同产品的生产策略》、《不同产品生命周期的备料策略》</w:t>
      </w:r>
    </w:p>
    <w:p w:rsidR="00BF1092" w:rsidRDefault="00BF1092" w:rsidP="00BF1092">
      <w:pPr>
        <w:spacing w:after="0"/>
      </w:pPr>
    </w:p>
    <w:p w:rsidR="00BF1092" w:rsidRDefault="00BF1092" w:rsidP="00BF1092">
      <w:pPr>
        <w:spacing w:after="0"/>
      </w:pP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 xml:space="preserve"> </w:t>
      </w:r>
      <w:r>
        <w:rPr>
          <w:rFonts w:hint="eastAsia"/>
        </w:rPr>
        <w:t>生产计划与物控的定位和绩效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现代</w:t>
      </w:r>
      <w:r>
        <w:rPr>
          <w:rFonts w:hint="eastAsia"/>
        </w:rPr>
        <w:t>PMC</w:t>
      </w:r>
      <w:r>
        <w:rPr>
          <w:rFonts w:hint="eastAsia"/>
        </w:rPr>
        <w:t>的组织架构及工作重点解析</w:t>
      </w:r>
    </w:p>
    <w:p w:rsidR="00BF1092" w:rsidRDefault="00BF1092" w:rsidP="00BF1092">
      <w:pPr>
        <w:spacing w:after="0"/>
      </w:pPr>
      <w:r>
        <w:t> PMC</w:t>
      </w:r>
      <w:r>
        <w:rPr>
          <w:rFonts w:hint="eastAsia"/>
        </w:rPr>
        <w:t>的工作重点有哪些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如何运用组织架构帮助实现个人职业发展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供应链的几个重要绩效指标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如何正确的考核准时交货率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为什么要考核库存周转率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除了考核公司库存周转率之外，还应考核什么才能真正提升现金周转率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PMC</w:t>
      </w:r>
      <w:r>
        <w:rPr>
          <w:rFonts w:hint="eastAsia"/>
        </w:rPr>
        <w:t>在公司中的定位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生产计划与物料控制（</w:t>
      </w:r>
      <w:r>
        <w:t>PMC</w:t>
      </w:r>
      <w:r>
        <w:rPr>
          <w:rFonts w:hint="eastAsia"/>
        </w:rPr>
        <w:t>）的竞争力有哪些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跨部门协作常常存在一些问题，如何协作即能完成任务又不伤害同事关系</w:t>
      </w:r>
    </w:p>
    <w:p w:rsidR="00BF1092" w:rsidRDefault="00BF1092" w:rsidP="00BF1092">
      <w:pPr>
        <w:spacing w:after="0"/>
      </w:pPr>
      <w:r>
        <w:t> PMC</w:t>
      </w:r>
      <w:r>
        <w:rPr>
          <w:rFonts w:hint="eastAsia"/>
        </w:rPr>
        <w:t>绩效，有开花无结果，心中的痛无人理解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如何塑造和提升</w:t>
      </w:r>
      <w:r>
        <w:t>PMC</w:t>
      </w:r>
      <w:r>
        <w:rPr>
          <w:rFonts w:hint="eastAsia"/>
        </w:rPr>
        <w:t>在公司的地位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【工具】：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lastRenderedPageBreak/>
        <w:t>《企业</w:t>
      </w:r>
      <w:r>
        <w:rPr>
          <w:rFonts w:hint="eastAsia"/>
        </w:rPr>
        <w:t>PMC</w:t>
      </w:r>
      <w:r>
        <w:rPr>
          <w:rFonts w:hint="eastAsia"/>
        </w:rPr>
        <w:t>的组织架构设计》、《准时交货率</w:t>
      </w:r>
      <w:r>
        <w:rPr>
          <w:rFonts w:hint="eastAsia"/>
        </w:rPr>
        <w:t>OTD</w:t>
      </w:r>
      <w:r>
        <w:rPr>
          <w:rFonts w:hint="eastAsia"/>
        </w:rPr>
        <w:t>考核》、《库存周转率计算》</w:t>
      </w:r>
    </w:p>
    <w:p w:rsidR="00BF1092" w:rsidRDefault="00BF1092" w:rsidP="00BF1092">
      <w:pPr>
        <w:spacing w:after="0"/>
      </w:pP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 xml:space="preserve"> </w:t>
      </w:r>
      <w:r>
        <w:rPr>
          <w:rFonts w:hint="eastAsia"/>
        </w:rPr>
        <w:t>需求预测管理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需求预测是供应链运作的核心依据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无预测</w:t>
      </w:r>
      <w:r>
        <w:t>-</w:t>
      </w:r>
      <w:r>
        <w:rPr>
          <w:rFonts w:hint="eastAsia"/>
        </w:rPr>
        <w:t>巧妇难为无米之炊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预测与计划的相互关系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如何抓住需求预测的要点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影响需求的各要素及其相互关系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市场的需求特征有哪些，计划和采购如何去应用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影响物料需求不确定的因素如何应对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牛鞭效应对我们的伤害如何弱化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预测的方法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定性预测的关键是什么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定量预测要怎么定量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一致性预测与销售运营计划（</w:t>
      </w:r>
      <w:r>
        <w:rPr>
          <w:rFonts w:hint="eastAsia"/>
        </w:rPr>
        <w:t>S&amp;OP</w:t>
      </w:r>
      <w:r>
        <w:rPr>
          <w:rFonts w:hint="eastAsia"/>
        </w:rPr>
        <w:t>）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企业内要建立客户需求预测系统，预测不能太随意</w:t>
      </w:r>
    </w:p>
    <w:p w:rsidR="00BF1092" w:rsidRDefault="00BF1092" w:rsidP="00BF1092">
      <w:pPr>
        <w:spacing w:after="0"/>
      </w:pPr>
      <w:r>
        <w:t> S&amp;OP</w:t>
      </w:r>
      <w:r>
        <w:rPr>
          <w:rFonts w:hint="eastAsia"/>
        </w:rPr>
        <w:t>销售与运营计划在企业中应用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销售预测不准，计划能做什么来辅助和完善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在公司内如何建立一致性销售预测，从而提高预测的有效性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客户需求管理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与客户端的备料规则建立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建立客户沟通机制，相互协调改善库存和交付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【工具】：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《需求预测准确率评估》、《需求预测的不同方法》、《建立产销会议》</w:t>
      </w:r>
    </w:p>
    <w:p w:rsidR="00BF1092" w:rsidRDefault="00BF1092" w:rsidP="00BF1092">
      <w:pPr>
        <w:spacing w:after="0"/>
      </w:pP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 xml:space="preserve"> </w:t>
      </w:r>
      <w:r>
        <w:rPr>
          <w:rFonts w:hint="eastAsia"/>
        </w:rPr>
        <w:t>物料需求计划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MRP</w:t>
      </w:r>
      <w:r>
        <w:rPr>
          <w:rFonts w:hint="eastAsia"/>
        </w:rPr>
        <w:t>运行逻辑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在物料系统中，</w:t>
      </w:r>
      <w:r>
        <w:t>MRP</w:t>
      </w:r>
      <w:r>
        <w:rPr>
          <w:rFonts w:hint="eastAsia"/>
        </w:rPr>
        <w:t>系统是如何运行的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相关需求是</w:t>
      </w:r>
      <w:r>
        <w:t>MRP</w:t>
      </w:r>
      <w:r>
        <w:rPr>
          <w:rFonts w:hint="eastAsia"/>
        </w:rPr>
        <w:t>运转的核心，</w:t>
      </w:r>
      <w:r>
        <w:t>MRP</w:t>
      </w:r>
      <w:r>
        <w:rPr>
          <w:rFonts w:hint="eastAsia"/>
        </w:rPr>
        <w:t>参数如何有效设置</w:t>
      </w:r>
    </w:p>
    <w:p w:rsidR="00BF1092" w:rsidRDefault="00BF1092" w:rsidP="00BF1092">
      <w:pPr>
        <w:spacing w:after="0"/>
      </w:pPr>
      <w:r>
        <w:t> MRP</w:t>
      </w:r>
      <w:r>
        <w:rPr>
          <w:rFonts w:hint="eastAsia"/>
        </w:rPr>
        <w:t>良好运行需要多方数据支持，其它部门要做好哪些关键事项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能力需求计划</w:t>
      </w:r>
      <w:r>
        <w:rPr>
          <w:rFonts w:hint="eastAsia"/>
        </w:rPr>
        <w:t>(</w:t>
      </w:r>
      <w:r>
        <w:rPr>
          <w:rFonts w:hint="eastAsia"/>
        </w:rPr>
        <w:t>产能规划</w:t>
      </w:r>
      <w:r>
        <w:rPr>
          <w:rFonts w:hint="eastAsia"/>
        </w:rPr>
        <w:t>)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在目前的市场环境下，产能规划变得越来越重要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一招教你会做产能计算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中短期产能规划及关键点的把控有哪些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瓶颈对生产计划和进度的影响及改善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约束理论及管理步骤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如何快速的识别瓶颈并对瓶颈进行管理改善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lastRenderedPageBreak/>
        <w:t>四、</w:t>
      </w:r>
      <w:r>
        <w:rPr>
          <w:rFonts w:hint="eastAsia"/>
        </w:rPr>
        <w:t xml:space="preserve"> </w:t>
      </w:r>
      <w:r>
        <w:rPr>
          <w:rFonts w:hint="eastAsia"/>
        </w:rPr>
        <w:t>主生产计划</w:t>
      </w:r>
      <w:r>
        <w:rPr>
          <w:rFonts w:hint="eastAsia"/>
        </w:rPr>
        <w:t>MPS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主生产计划就是销售预测吗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主生产计划是如何来的，预测如何转化为主生产计划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如何制做主生产计划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主生产计划的对象及在不同生产策略中的运用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物料清单</w:t>
      </w:r>
      <w:r>
        <w:rPr>
          <w:rFonts w:hint="eastAsia"/>
        </w:rPr>
        <w:t>BOM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工程</w:t>
      </w:r>
      <w:r>
        <w:t>BOM</w:t>
      </w:r>
      <w:r>
        <w:rPr>
          <w:rFonts w:hint="eastAsia"/>
        </w:rPr>
        <w:t>与量产</w:t>
      </w:r>
      <w:r>
        <w:t>BOM</w:t>
      </w:r>
      <w:r>
        <w:rPr>
          <w:rFonts w:hint="eastAsia"/>
        </w:rPr>
        <w:t>的关注重点有哪些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项目转量产前后物料计划和生产计划如何应对，为量产做准备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工程变更时，如何有效的管控物料，预防呆库存产生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信息系统的有效支持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信息系统的发展历程图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大数据时代给生产计划与物料控制带来便利，获取数据和分析并应用数据是核心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【工具】：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《产能负荷分析表》、《瓶颈识别及改善》、《主生产计划的制作》</w:t>
      </w:r>
    </w:p>
    <w:p w:rsidR="00BF1092" w:rsidRDefault="00BF1092" w:rsidP="00BF1092">
      <w:pPr>
        <w:spacing w:after="0"/>
      </w:pP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 xml:space="preserve"> </w:t>
      </w:r>
      <w:r>
        <w:rPr>
          <w:rFonts w:hint="eastAsia"/>
        </w:rPr>
        <w:t>精益车间排程与追踪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如何实现生产计划精准化，科学化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生产计划编制要重点考虑哪些要素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做生产计划排产时，哪些订单先排，优先顺序有哪些参考原则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什么样的生产计划排程是合格的排程，什么样的是好的排程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精益排程计划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精益生产排程与传统排程的差异在哪里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多品种小批量生产排程的关键点是什么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精益生产计划的计划下达点在哪里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哪些地方可以采用拉动系统或连续流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生产计划排程变更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快速响应内外部各种因素的变化调整生产计划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生产计划变更时机管理及急件订单应对技巧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生产计划进度管控方法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进度管制范围及进度控制点在哪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生产进度管控常用方法有哪些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如何让生产部门切实执行生产计划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进度控制不能只靠生产计划，需要跨部门生产进度控制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【工具】：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《生产计划编制关注要素》、《标准工时建立》、《生产排程的方法》、《生产进度管控表》</w:t>
      </w:r>
    </w:p>
    <w:p w:rsidR="00BF1092" w:rsidRDefault="00BF1092" w:rsidP="00BF1092">
      <w:pPr>
        <w:spacing w:after="0"/>
      </w:pP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 xml:space="preserve"> </w:t>
      </w:r>
      <w:r>
        <w:rPr>
          <w:rFonts w:hint="eastAsia"/>
        </w:rPr>
        <w:t>物料供应管理策略</w:t>
      </w:r>
      <w:r>
        <w:rPr>
          <w:rFonts w:hint="eastAsia"/>
        </w:rPr>
        <w:t xml:space="preserve"> 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lastRenderedPageBreak/>
        <w:t>一、</w:t>
      </w:r>
      <w:r>
        <w:rPr>
          <w:rFonts w:hint="eastAsia"/>
        </w:rPr>
        <w:t xml:space="preserve"> </w:t>
      </w:r>
      <w:r>
        <w:rPr>
          <w:rFonts w:hint="eastAsia"/>
        </w:rPr>
        <w:t>物料供应管理策略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采购的所有物料能一视同仁吗，如何有效的分类管理更有效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所有的供应商能用同样的方法管理法，如何管理供应商更有效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动态考核供应商，实现供应商绩效管理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采购订单跟催及管理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影响订货数量的因素有哪些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定量与定期库存控制以及最佳经济订货批量运用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采购交期控制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采购物料交货延误的原因分析及对策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如何有效的跟催采购订单，关键控制点在何时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运输交货进度控制，验收入库进度控制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库存数据准确是物料控制的基础，如何盘点更有效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库存控制的方法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库存控制是制造业的重点，又是难点，库存控制与哪些因素相关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生产销售类物料库存如何控制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库存控制要均衡成本与客户满意度，多少库存才是合理的库存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库存</w:t>
      </w:r>
      <w:r>
        <w:t>ABC</w:t>
      </w:r>
      <w:r>
        <w:rPr>
          <w:rFonts w:hint="eastAsia"/>
        </w:rPr>
        <w:t>分类管理及分类升级策略应用</w:t>
      </w:r>
    </w:p>
    <w:p w:rsidR="00BF1092" w:rsidRDefault="00BF1092" w:rsidP="00BF1092">
      <w:pPr>
        <w:spacing w:after="0"/>
      </w:pPr>
      <w:r>
        <w:t> VMI</w:t>
      </w:r>
      <w:r>
        <w:rPr>
          <w:rFonts w:hint="eastAsia"/>
        </w:rPr>
        <w:t>如何做才能达到</w:t>
      </w:r>
      <w:r>
        <w:t>VMI</w:t>
      </w:r>
      <w:r>
        <w:rPr>
          <w:rFonts w:hint="eastAsia"/>
        </w:rPr>
        <w:t>的效果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呆料不可避免，出现呆料如何处理更有效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如何写库存分析报告，全方位的展示库存，以达到库存控制的效果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【工具】：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《物料跟踪表》、《</w:t>
      </w:r>
      <w:r>
        <w:rPr>
          <w:rFonts w:hint="eastAsia"/>
        </w:rPr>
        <w:t>ABC</w:t>
      </w:r>
      <w:r>
        <w:rPr>
          <w:rFonts w:hint="eastAsia"/>
        </w:rPr>
        <w:t>物料分类及管控》、《库龄表》、《库存分析报告》、《关键设备清单建立》、《关键备品备件安全库存建立》、《呆滞料处理》等</w:t>
      </w:r>
    </w:p>
    <w:p w:rsidR="00BF1092" w:rsidRDefault="00BF1092" w:rsidP="00BF1092">
      <w:pPr>
        <w:spacing w:after="0"/>
      </w:pP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结束语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课程总结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行动计划</w:t>
      </w:r>
    </w:p>
    <w:p w:rsidR="00BF1092" w:rsidRDefault="00BF1092" w:rsidP="00BF1092">
      <w:pPr>
        <w:spacing w:after="0"/>
      </w:pP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培训讲师：王长清老师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资历资质：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毕业于加拿大皇家大学</w:t>
      </w:r>
      <w:r>
        <w:t xml:space="preserve"> MBA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国家企业培训师资格认证及培训讲师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高级职业培训师资格认证及培训讲师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国家认证生涯规划师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国家采购师物流师资格认证培训讲师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多年培训经验，从理念到实践，不仅具备深厚的理论知识，而且以丰富的实践运作经验见长，有多年的培训和咨询指导经验。培训出了一批又一批企业培训师和优秀学员。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lastRenderedPageBreak/>
        <w:t>经验概述：</w:t>
      </w:r>
    </w:p>
    <w:p w:rsidR="00BF1092" w:rsidRDefault="00BF1092" w:rsidP="00BF1092">
      <w:pPr>
        <w:spacing w:after="0"/>
      </w:pPr>
      <w:r>
        <w:t> 15</w:t>
      </w:r>
      <w:r>
        <w:rPr>
          <w:rFonts w:hint="eastAsia"/>
        </w:rPr>
        <w:t>年以上世界五百强外资企业综合供应链管理经验（包括客服、生产计划、物料计划、采购管理、进出口、仓库管理、库存控制、精益生产、价值流等），擅长于生产英国皇家采购与供应学会</w:t>
      </w:r>
      <w:r>
        <w:t>CIPS</w:t>
      </w:r>
      <w:r>
        <w:rPr>
          <w:rFonts w:hint="eastAsia"/>
        </w:rPr>
        <w:t>课程讲师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西交利物浦大学校外导师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河海大学客座教授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计划与物料控制，采购管理，仓库管理，库存控制，精益生产和价值流等模块的策划及管理，从战略到战术，从理念到实践，不仅具备深厚的理论知识，而且以丰富的实践运作经验见长，有多年的培训和咨询指导经验。曾涉及汽车零部件、消费电子、移动通讯、注塑、冲压、喷漆、组装、模具、化学品等行业。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授课风格和形式：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针对受众实际文化背景，行业特点和兴趣授课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能将自身的管理经验结合实际项目的需求，深入浅出地将供应链的知识有效传授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讲课生动，实用性强，课程内容贴切工作内容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讲究互动，目的明确，引导学员思考学习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鼓励参与者积极享受整个培训过程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知识讲解、案例演示讲解、实战演练、小组讨论、游戏感悟、头脑风暴、强调学员参与</w:t>
      </w:r>
      <w:r>
        <w:t xml:space="preserve"> </w:t>
      </w:r>
    </w:p>
    <w:p w:rsidR="00BF1092" w:rsidRDefault="00BF1092" w:rsidP="00BF1092">
      <w:pPr>
        <w:spacing w:after="0"/>
        <w:rPr>
          <w:rFonts w:hint="eastAsia"/>
        </w:rPr>
      </w:pPr>
      <w:r>
        <w:rPr>
          <w:rFonts w:hint="eastAsia"/>
        </w:rPr>
        <w:t>服务过的部分客户公司：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江苏开德电气设备制造有限公司</w:t>
      </w:r>
      <w:r>
        <w:t xml:space="preserve"> 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北美联通讯科技（苏州）有限公司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欧胜高空升降平台设备制造（常州）有限公司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大京机械</w:t>
      </w:r>
      <w:r>
        <w:t>(</w:t>
      </w:r>
      <w:r>
        <w:rPr>
          <w:rFonts w:hint="eastAsia"/>
        </w:rPr>
        <w:t>济南）有限公司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无锡万泰机械进出口有限公司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通用电气传感与检测</w:t>
      </w:r>
      <w:r>
        <w:t>(</w:t>
      </w:r>
      <w:r>
        <w:rPr>
          <w:rFonts w:hint="eastAsia"/>
        </w:rPr>
        <w:t>常州</w:t>
      </w:r>
      <w:r>
        <w:t>)</w:t>
      </w:r>
      <w:r>
        <w:rPr>
          <w:rFonts w:hint="eastAsia"/>
        </w:rPr>
        <w:t>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上海美蓓亚精密机电有公司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吉丝特汽车安全部件（常熟）有限公司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华邦光美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昆山麦格纳汽车系统有限公司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昆山埃维奥电机有限公司</w:t>
      </w:r>
    </w:p>
    <w:p w:rsidR="00BF1092" w:rsidRDefault="00BF1092" w:rsidP="00BF1092">
      <w:pPr>
        <w:spacing w:after="0"/>
      </w:pPr>
      <w:r>
        <w:t> AMD Technologies (China) CO.LTD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太极半导体（苏州）有限公司</w:t>
      </w:r>
      <w:r>
        <w:t xml:space="preserve"> 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东风汽车集团股份有限公司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东风商用车有限公司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上海克拉电子有限公司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昆山龙腾光电有限公司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三菱重工（常熟）有限公司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美特达机械（苏州）有限公司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上海通领汽车饰件有限公司</w:t>
      </w:r>
    </w:p>
    <w:p w:rsidR="00BF1092" w:rsidRDefault="00BF1092" w:rsidP="00BF1092">
      <w:pPr>
        <w:spacing w:after="0"/>
      </w:pPr>
      <w:r>
        <w:lastRenderedPageBreak/>
        <w:t xml:space="preserve"> </w:t>
      </w:r>
      <w:r>
        <w:rPr>
          <w:rFonts w:hint="eastAsia"/>
        </w:rPr>
        <w:t>海湾石化有限公司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新宇航空制造（苏州）有限公司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上每大众联翔汽车零部件有限公司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克拉玛依石化公司热电厂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江苏永发医用设备有限公司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威巴克（烟台）汽车零部件有限公司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青岛狮王日用化工公司</w:t>
      </w:r>
    </w:p>
    <w:p w:rsidR="00BF1092" w:rsidRDefault="00BF1092" w:rsidP="00BF1092">
      <w:pPr>
        <w:spacing w:after="0"/>
      </w:pPr>
      <w:r>
        <w:t xml:space="preserve"> </w:t>
      </w:r>
      <w:r>
        <w:rPr>
          <w:rFonts w:hint="eastAsia"/>
        </w:rPr>
        <w:t>蒂森克虏伯富奥汽车转向柱</w:t>
      </w:r>
      <w:r>
        <w:t>(</w:t>
      </w:r>
      <w:r>
        <w:rPr>
          <w:rFonts w:hint="eastAsia"/>
        </w:rPr>
        <w:t>长春</w:t>
      </w:r>
      <w:r>
        <w:t>)</w:t>
      </w:r>
      <w:r>
        <w:rPr>
          <w:rFonts w:hint="eastAsia"/>
        </w:rPr>
        <w:t>有限公司</w:t>
      </w:r>
    </w:p>
    <w:p w:rsidR="004358AB" w:rsidRDefault="00BF1092" w:rsidP="00BF1092">
      <w:pPr>
        <w:spacing w:after="0"/>
      </w:pPr>
      <w:r>
        <w:t xml:space="preserve"> </w:t>
      </w:r>
      <w:r>
        <w:rPr>
          <w:rFonts w:hint="eastAsia"/>
        </w:rPr>
        <w:t>托普拉精密紧固件（常州）有限公司……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E97" w:rsidRDefault="00DF6E97" w:rsidP="00037618">
      <w:pPr>
        <w:spacing w:after="0"/>
      </w:pPr>
      <w:r>
        <w:separator/>
      </w:r>
    </w:p>
  </w:endnote>
  <w:endnote w:type="continuationSeparator" w:id="0">
    <w:p w:rsidR="00DF6E97" w:rsidRDefault="00DF6E97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E97" w:rsidRDefault="00DF6E97" w:rsidP="00037618">
      <w:pPr>
        <w:spacing w:after="0"/>
      </w:pPr>
      <w:r>
        <w:separator/>
      </w:r>
    </w:p>
  </w:footnote>
  <w:footnote w:type="continuationSeparator" w:id="0">
    <w:p w:rsidR="00DF6E97" w:rsidRDefault="00DF6E97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37618"/>
    <w:rsid w:val="0003796F"/>
    <w:rsid w:val="00056C0A"/>
    <w:rsid w:val="00057062"/>
    <w:rsid w:val="00066EC3"/>
    <w:rsid w:val="00067F37"/>
    <w:rsid w:val="000855D3"/>
    <w:rsid w:val="0009015F"/>
    <w:rsid w:val="000A2D74"/>
    <w:rsid w:val="000B1A01"/>
    <w:rsid w:val="000E7E39"/>
    <w:rsid w:val="0011042F"/>
    <w:rsid w:val="0012193C"/>
    <w:rsid w:val="00127BCB"/>
    <w:rsid w:val="001425F6"/>
    <w:rsid w:val="001451A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2C79"/>
    <w:rsid w:val="00223327"/>
    <w:rsid w:val="00226ABF"/>
    <w:rsid w:val="00252EFE"/>
    <w:rsid w:val="00257D21"/>
    <w:rsid w:val="002B129A"/>
    <w:rsid w:val="002B78BE"/>
    <w:rsid w:val="002D0C4E"/>
    <w:rsid w:val="00323B43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6133"/>
    <w:rsid w:val="004358AB"/>
    <w:rsid w:val="00453761"/>
    <w:rsid w:val="00471639"/>
    <w:rsid w:val="004B307C"/>
    <w:rsid w:val="004D6D22"/>
    <w:rsid w:val="004D6EA4"/>
    <w:rsid w:val="004E4372"/>
    <w:rsid w:val="00557466"/>
    <w:rsid w:val="005F35A9"/>
    <w:rsid w:val="005F611A"/>
    <w:rsid w:val="005F6BFF"/>
    <w:rsid w:val="0060774E"/>
    <w:rsid w:val="00610189"/>
    <w:rsid w:val="00617989"/>
    <w:rsid w:val="00645257"/>
    <w:rsid w:val="0066678D"/>
    <w:rsid w:val="00686623"/>
    <w:rsid w:val="006B28CC"/>
    <w:rsid w:val="006B78E2"/>
    <w:rsid w:val="006C183B"/>
    <w:rsid w:val="007177A5"/>
    <w:rsid w:val="007325DF"/>
    <w:rsid w:val="00735D01"/>
    <w:rsid w:val="00757540"/>
    <w:rsid w:val="00772043"/>
    <w:rsid w:val="007B1B5E"/>
    <w:rsid w:val="007C4540"/>
    <w:rsid w:val="007D64E6"/>
    <w:rsid w:val="007E0E90"/>
    <w:rsid w:val="00831C9F"/>
    <w:rsid w:val="00834CF3"/>
    <w:rsid w:val="0085054C"/>
    <w:rsid w:val="008A5644"/>
    <w:rsid w:val="008A6AC5"/>
    <w:rsid w:val="008B1F74"/>
    <w:rsid w:val="008B5EFF"/>
    <w:rsid w:val="008B7726"/>
    <w:rsid w:val="009438DF"/>
    <w:rsid w:val="00951B87"/>
    <w:rsid w:val="009822F5"/>
    <w:rsid w:val="00992E53"/>
    <w:rsid w:val="009B2188"/>
    <w:rsid w:val="009E12E4"/>
    <w:rsid w:val="009F4190"/>
    <w:rsid w:val="00A0609D"/>
    <w:rsid w:val="00A07DFE"/>
    <w:rsid w:val="00A16676"/>
    <w:rsid w:val="00A54BB8"/>
    <w:rsid w:val="00A636C8"/>
    <w:rsid w:val="00A82280"/>
    <w:rsid w:val="00AE08B3"/>
    <w:rsid w:val="00B07676"/>
    <w:rsid w:val="00B14B08"/>
    <w:rsid w:val="00B243E3"/>
    <w:rsid w:val="00B71B62"/>
    <w:rsid w:val="00B71C18"/>
    <w:rsid w:val="00B77AB0"/>
    <w:rsid w:val="00B840E2"/>
    <w:rsid w:val="00B91F5F"/>
    <w:rsid w:val="00BC0C5A"/>
    <w:rsid w:val="00BF1092"/>
    <w:rsid w:val="00C12358"/>
    <w:rsid w:val="00C21F73"/>
    <w:rsid w:val="00C36A78"/>
    <w:rsid w:val="00C8321A"/>
    <w:rsid w:val="00C87C8F"/>
    <w:rsid w:val="00CB0BE0"/>
    <w:rsid w:val="00CE37B7"/>
    <w:rsid w:val="00D12C1B"/>
    <w:rsid w:val="00D26C58"/>
    <w:rsid w:val="00D31D50"/>
    <w:rsid w:val="00D6216E"/>
    <w:rsid w:val="00DA38B7"/>
    <w:rsid w:val="00DC4512"/>
    <w:rsid w:val="00DE24BF"/>
    <w:rsid w:val="00DF00FC"/>
    <w:rsid w:val="00DF6E97"/>
    <w:rsid w:val="00E158E5"/>
    <w:rsid w:val="00E66630"/>
    <w:rsid w:val="00E71390"/>
    <w:rsid w:val="00E734E9"/>
    <w:rsid w:val="00EA26E2"/>
    <w:rsid w:val="00EC5E3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D2421"/>
    <w:rsid w:val="00FE6E82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40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84B29C-AA7F-4E93-8D44-4382B0C3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88</cp:revision>
  <dcterms:created xsi:type="dcterms:W3CDTF">2008-09-11T17:20:00Z</dcterms:created>
  <dcterms:modified xsi:type="dcterms:W3CDTF">2024-03-14T06:37:00Z</dcterms:modified>
</cp:coreProperties>
</file>