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037618">
      <w:pPr>
        <w:spacing w:after="0"/>
        <w:rPr>
          <w:rFonts w:ascii="Arial" w:hAnsi="Arial" w:cs="Arial"/>
          <w:szCs w:val="21"/>
        </w:rPr>
      </w:pPr>
    </w:p>
    <w:p w:rsidR="00735D01" w:rsidRDefault="008F29C4" w:rsidP="008F29C4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21"/>
        </w:rPr>
      </w:pPr>
      <w:r w:rsidRPr="008F29C4">
        <w:rPr>
          <w:rFonts w:ascii="Arial" w:eastAsia="黑体" w:hAnsi="Arial" w:cs="Arial" w:hint="eastAsia"/>
          <w:b/>
          <w:color w:val="1F497D"/>
          <w:sz w:val="44"/>
          <w:szCs w:val="21"/>
        </w:rPr>
        <w:t>人力资本效能分析与提升打造价值链共赢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A07DFE" w:rsidP="00A07DFE">
            <w:pPr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时间地点：</w:t>
            </w:r>
            <w:r>
              <w:rPr>
                <w:rFonts w:ascii="Arial" w:hAnsi="Arial" w:cs="Arial"/>
                <w:szCs w:val="21"/>
              </w:rPr>
              <w:t>2024</w:t>
            </w:r>
            <w:r>
              <w:rPr>
                <w:rFonts w:ascii="Arial" w:hAnsi="Arial" w:cs="Arial" w:hint="eastAsia"/>
                <w:szCs w:val="21"/>
              </w:rPr>
              <w:t>年</w:t>
            </w:r>
            <w:r w:rsidR="008F29C4">
              <w:rPr>
                <w:rFonts w:ascii="Arial" w:hAnsi="Arial" w:cs="Arial" w:hint="eastAsia"/>
                <w:szCs w:val="21"/>
              </w:rPr>
              <w:t>4</w:t>
            </w:r>
            <w:r w:rsidR="008F29C4" w:rsidRPr="008F29C4">
              <w:rPr>
                <w:rFonts w:ascii="Arial" w:hAnsi="Arial" w:cs="Arial" w:hint="eastAsia"/>
                <w:szCs w:val="21"/>
              </w:rPr>
              <w:t>月</w:t>
            </w:r>
            <w:r w:rsidR="008F29C4" w:rsidRPr="008F29C4">
              <w:rPr>
                <w:rFonts w:ascii="Arial" w:hAnsi="Arial" w:cs="Arial" w:hint="eastAsia"/>
                <w:szCs w:val="21"/>
              </w:rPr>
              <w:t>1</w:t>
            </w:r>
            <w:r w:rsidR="008F29C4">
              <w:rPr>
                <w:rFonts w:ascii="Arial" w:hAnsi="Arial" w:cs="Arial" w:hint="eastAsia"/>
                <w:szCs w:val="21"/>
              </w:rPr>
              <w:t>9</w:t>
            </w:r>
            <w:r w:rsidR="008F29C4" w:rsidRPr="008F29C4">
              <w:rPr>
                <w:rFonts w:ascii="Arial" w:hAnsi="Arial" w:cs="Arial" w:hint="eastAsia"/>
                <w:szCs w:val="21"/>
              </w:rPr>
              <w:t>-</w:t>
            </w:r>
            <w:r w:rsidR="008F29C4">
              <w:rPr>
                <w:rFonts w:ascii="Arial" w:hAnsi="Arial" w:cs="Arial" w:hint="eastAsia"/>
                <w:szCs w:val="21"/>
              </w:rPr>
              <w:t>20</w:t>
            </w:r>
            <w:r w:rsidR="008F29C4" w:rsidRPr="008F29C4">
              <w:rPr>
                <w:rFonts w:ascii="Arial" w:hAnsi="Arial" w:cs="Arial" w:hint="eastAsia"/>
                <w:szCs w:val="21"/>
              </w:rPr>
              <w:t>日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</w:t>
            </w:r>
            <w:r w:rsidR="008F29C4">
              <w:rPr>
                <w:rFonts w:ascii="Arial" w:hAnsi="Arial" w:cs="Arial" w:hint="eastAsia"/>
                <w:szCs w:val="21"/>
              </w:rPr>
              <w:t>上海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   </w:t>
            </w:r>
            <w:r w:rsidR="008F29C4">
              <w:rPr>
                <w:rFonts w:ascii="Arial" w:hAnsi="Arial" w:cs="Arial" w:hint="eastAsia"/>
                <w:szCs w:val="21"/>
              </w:rPr>
              <w:t>7</w:t>
            </w:r>
            <w:r w:rsidR="008F29C4" w:rsidRPr="008F29C4">
              <w:rPr>
                <w:rFonts w:ascii="Arial" w:hAnsi="Arial" w:cs="Arial" w:hint="eastAsia"/>
                <w:szCs w:val="21"/>
              </w:rPr>
              <w:t>月</w:t>
            </w:r>
            <w:r w:rsidR="008F29C4">
              <w:rPr>
                <w:rFonts w:ascii="Arial" w:hAnsi="Arial" w:cs="Arial" w:hint="eastAsia"/>
                <w:szCs w:val="21"/>
              </w:rPr>
              <w:t>05</w:t>
            </w:r>
            <w:r w:rsidR="008F29C4" w:rsidRPr="008F29C4">
              <w:rPr>
                <w:rFonts w:ascii="Arial" w:hAnsi="Arial" w:cs="Arial" w:hint="eastAsia"/>
                <w:szCs w:val="21"/>
              </w:rPr>
              <w:t>-</w:t>
            </w:r>
            <w:r w:rsidR="008F29C4">
              <w:rPr>
                <w:rFonts w:ascii="Arial" w:hAnsi="Arial" w:cs="Arial" w:hint="eastAsia"/>
                <w:szCs w:val="21"/>
              </w:rPr>
              <w:t>06</w:t>
            </w:r>
            <w:r w:rsidR="008F29C4" w:rsidRPr="008F29C4">
              <w:rPr>
                <w:rFonts w:ascii="Arial" w:hAnsi="Arial" w:cs="Arial" w:hint="eastAsia"/>
                <w:szCs w:val="21"/>
              </w:rPr>
              <w:t>日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</w:t>
            </w:r>
            <w:r w:rsidR="008F29C4">
              <w:rPr>
                <w:rFonts w:ascii="Arial" w:hAnsi="Arial" w:cs="Arial" w:hint="eastAsia"/>
                <w:szCs w:val="21"/>
              </w:rPr>
              <w:t>深圳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    </w:t>
            </w:r>
            <w:r w:rsidR="008F29C4">
              <w:rPr>
                <w:rFonts w:ascii="Arial" w:hAnsi="Arial" w:cs="Arial" w:hint="eastAsia"/>
                <w:szCs w:val="21"/>
              </w:rPr>
              <w:t>11</w:t>
            </w:r>
            <w:r w:rsidR="008F29C4" w:rsidRPr="008F29C4">
              <w:rPr>
                <w:rFonts w:ascii="Arial" w:hAnsi="Arial" w:cs="Arial" w:hint="eastAsia"/>
                <w:szCs w:val="21"/>
              </w:rPr>
              <w:t>月</w:t>
            </w:r>
            <w:r w:rsidR="008F29C4">
              <w:rPr>
                <w:rFonts w:ascii="Arial" w:hAnsi="Arial" w:cs="Arial" w:hint="eastAsia"/>
                <w:szCs w:val="21"/>
              </w:rPr>
              <w:t>01</w:t>
            </w:r>
            <w:r w:rsidR="008F29C4" w:rsidRPr="008F29C4">
              <w:rPr>
                <w:rFonts w:ascii="Arial" w:hAnsi="Arial" w:cs="Arial" w:hint="eastAsia"/>
                <w:szCs w:val="21"/>
              </w:rPr>
              <w:t>-</w:t>
            </w:r>
            <w:r w:rsidR="008F29C4">
              <w:rPr>
                <w:rFonts w:ascii="Arial" w:hAnsi="Arial" w:cs="Arial" w:hint="eastAsia"/>
                <w:szCs w:val="21"/>
              </w:rPr>
              <w:t>02</w:t>
            </w:r>
            <w:r w:rsidR="008F29C4" w:rsidRPr="008F29C4">
              <w:rPr>
                <w:rFonts w:ascii="Arial" w:hAnsi="Arial" w:cs="Arial" w:hint="eastAsia"/>
                <w:szCs w:val="21"/>
              </w:rPr>
              <w:t>日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</w:t>
            </w:r>
            <w:r w:rsidR="008F29C4" w:rsidRPr="008F29C4">
              <w:rPr>
                <w:rFonts w:ascii="Arial" w:hAnsi="Arial" w:cs="Arial" w:hint="eastAsia"/>
                <w:szCs w:val="21"/>
              </w:rPr>
              <w:t>上海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   </w:t>
            </w:r>
            <w:r w:rsidR="008F29C4">
              <w:rPr>
                <w:rFonts w:ascii="Arial" w:hAnsi="Arial" w:cs="Arial" w:hint="eastAsia"/>
                <w:szCs w:val="21"/>
              </w:rPr>
              <w:t>12</w:t>
            </w:r>
            <w:r w:rsidR="008F29C4" w:rsidRPr="008F29C4">
              <w:rPr>
                <w:rFonts w:ascii="Arial" w:hAnsi="Arial" w:cs="Arial" w:hint="eastAsia"/>
                <w:szCs w:val="21"/>
              </w:rPr>
              <w:t>月</w:t>
            </w:r>
            <w:r w:rsidR="008F29C4">
              <w:rPr>
                <w:rFonts w:ascii="Arial" w:hAnsi="Arial" w:cs="Arial" w:hint="eastAsia"/>
                <w:szCs w:val="21"/>
              </w:rPr>
              <w:t>13</w:t>
            </w:r>
            <w:r w:rsidR="008F29C4" w:rsidRPr="008F29C4">
              <w:rPr>
                <w:rFonts w:ascii="Arial" w:hAnsi="Arial" w:cs="Arial" w:hint="eastAsia"/>
                <w:szCs w:val="21"/>
              </w:rPr>
              <w:t>-1</w:t>
            </w:r>
            <w:r w:rsidR="008F29C4">
              <w:rPr>
                <w:rFonts w:ascii="Arial" w:hAnsi="Arial" w:cs="Arial" w:hint="eastAsia"/>
                <w:szCs w:val="21"/>
              </w:rPr>
              <w:t>4</w:t>
            </w:r>
            <w:r w:rsidR="008F29C4" w:rsidRPr="008F29C4">
              <w:rPr>
                <w:rFonts w:ascii="Arial" w:hAnsi="Arial" w:cs="Arial" w:hint="eastAsia"/>
                <w:szCs w:val="21"/>
              </w:rPr>
              <w:t>日</w:t>
            </w:r>
            <w:r w:rsidR="008F29C4" w:rsidRPr="008F29C4">
              <w:rPr>
                <w:rFonts w:ascii="Arial" w:hAnsi="Arial" w:cs="Arial" w:hint="eastAsia"/>
                <w:szCs w:val="21"/>
              </w:rPr>
              <w:t xml:space="preserve"> </w:t>
            </w:r>
            <w:r w:rsidR="008F29C4">
              <w:rPr>
                <w:rFonts w:ascii="Arial" w:hAnsi="Arial" w:cs="Arial" w:hint="eastAsia"/>
                <w:szCs w:val="21"/>
              </w:rPr>
              <w:t>北京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F29C4" w:rsidRPr="008F29C4">
              <w:rPr>
                <w:rFonts w:ascii="Arial" w:hAnsi="Arial" w:cs="Arial" w:hint="eastAsia"/>
                <w:szCs w:val="21"/>
              </w:rPr>
              <w:t>赵惠颖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F29C4">
              <w:rPr>
                <w:rFonts w:ascii="Arial" w:hAnsi="Arial" w:cs="Arial" w:hint="eastAsia"/>
                <w:szCs w:val="21"/>
              </w:rPr>
              <w:t>5980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 </w:t>
            </w:r>
            <w:r w:rsidR="00B202A5" w:rsidRPr="00B202A5">
              <w:rPr>
                <w:rFonts w:ascii="Arial" w:hAnsi="Arial" w:cs="Arial" w:hint="eastAsia"/>
                <w:szCs w:val="21"/>
              </w:rPr>
              <w:t>（</w:t>
            </w:r>
            <w:r w:rsidR="00B202A5">
              <w:rPr>
                <w:rFonts w:ascii="Arial" w:hAnsi="Arial" w:cs="Arial" w:hint="eastAsia"/>
                <w:szCs w:val="21"/>
              </w:rPr>
              <w:t>含</w:t>
            </w:r>
            <w:r w:rsidR="00B202A5" w:rsidRPr="00B202A5">
              <w:rPr>
                <w:rFonts w:ascii="Arial" w:hAnsi="Arial" w:cs="Arial" w:hint="eastAsia"/>
                <w:szCs w:val="21"/>
              </w:rPr>
              <w:t>培训费、教材</w:t>
            </w:r>
            <w:r w:rsidR="00B202A5" w:rsidRPr="00B202A5">
              <w:rPr>
                <w:rFonts w:ascii="Arial" w:hAnsi="Arial" w:cs="Arial" w:hint="eastAsia"/>
                <w:szCs w:val="21"/>
              </w:rPr>
              <w:t xml:space="preserve"> </w:t>
            </w:r>
            <w:r w:rsidR="00B202A5" w:rsidRPr="00B202A5">
              <w:rPr>
                <w:rFonts w:ascii="Arial" w:hAnsi="Arial" w:cs="Arial" w:hint="eastAsia"/>
                <w:szCs w:val="21"/>
              </w:rPr>
              <w:t>茶点、发票）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F29C4" w:rsidRPr="008F29C4">
              <w:rPr>
                <w:rFonts w:ascii="Arial" w:hAnsi="Arial" w:cs="Arial" w:hint="eastAsia"/>
                <w:szCs w:val="21"/>
              </w:rPr>
              <w:t>企业业务管理者、人力资源负责任人</w:t>
            </w:r>
            <w:r w:rsidR="008F29C4" w:rsidRPr="008F29C4">
              <w:rPr>
                <w:rFonts w:ascii="Arial" w:hAnsi="Arial" w:cs="Arial" w:hint="eastAsia"/>
                <w:szCs w:val="21"/>
              </w:rPr>
              <w:t>/HRBP/HRM</w:t>
            </w:r>
            <w:r w:rsidR="008F29C4" w:rsidRPr="008F29C4">
              <w:rPr>
                <w:rFonts w:ascii="Arial" w:hAnsi="Arial" w:cs="Arial" w:hint="eastAsia"/>
                <w:szCs w:val="21"/>
              </w:rPr>
              <w:t>，</w:t>
            </w:r>
            <w:r w:rsidR="008F29C4" w:rsidRPr="008F29C4">
              <w:rPr>
                <w:rFonts w:ascii="Arial" w:hAnsi="Arial" w:cs="Arial" w:hint="eastAsia"/>
                <w:szCs w:val="21"/>
              </w:rPr>
              <w:t>3</w:t>
            </w:r>
            <w:r w:rsidR="008F29C4" w:rsidRPr="008F29C4">
              <w:rPr>
                <w:rFonts w:ascii="Arial" w:hAnsi="Arial" w:cs="Arial" w:hint="eastAsia"/>
                <w:szCs w:val="21"/>
              </w:rPr>
              <w:t>年以上</w:t>
            </w:r>
            <w:r w:rsidR="008F29C4" w:rsidRPr="008F29C4">
              <w:rPr>
                <w:rFonts w:ascii="Arial" w:hAnsi="Arial" w:cs="Arial" w:hint="eastAsia"/>
                <w:szCs w:val="21"/>
              </w:rPr>
              <w:t>HR</w:t>
            </w:r>
            <w:r w:rsidR="008F29C4" w:rsidRPr="008F29C4">
              <w:rPr>
                <w:rFonts w:ascii="Arial" w:hAnsi="Arial" w:cs="Arial" w:hint="eastAsia"/>
                <w:szCs w:val="21"/>
              </w:rPr>
              <w:t>从业经验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8F29C4" w:rsidRPr="00B54DFE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8F29C4" w:rsidRPr="00B54DFE">
                <w:rPr>
                  <w:rStyle w:val="a6"/>
                  <w:rFonts w:ascii="Arial" w:hAnsi="Arial" w:cs="Arial" w:hint="eastAsia"/>
                  <w:szCs w:val="21"/>
                </w:rPr>
                <w:t>48</w:t>
              </w:r>
              <w:r w:rsidR="008F29C4" w:rsidRPr="00B54DFE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培训日程安排（现场灵活微调）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日期</w:t>
      </w:r>
      <w:r>
        <w:rPr>
          <w:rFonts w:hint="eastAsia"/>
        </w:rPr>
        <w:t xml:space="preserve"> </w:t>
      </w:r>
      <w:r>
        <w:rPr>
          <w:rFonts w:hint="eastAsia"/>
        </w:rPr>
        <w:t>时段</w:t>
      </w:r>
      <w:r>
        <w:rPr>
          <w:rFonts w:hint="eastAsia"/>
        </w:rPr>
        <w:t xml:space="preserve"> </w:t>
      </w:r>
      <w:r>
        <w:rPr>
          <w:rFonts w:hint="eastAsia"/>
        </w:rPr>
        <w:t>内容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Day1 9:00-12:00 </w:t>
      </w:r>
      <w:r>
        <w:rPr>
          <w:rFonts w:hint="eastAsia"/>
        </w:rPr>
        <w:t>人力资本效能管理的基本逻辑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人力资本效能指标体系构建与诊断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基于战略制定人力资本战略及效能管理体系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Day2 9:00-12:00 </w:t>
      </w:r>
      <w:r>
        <w:rPr>
          <w:rFonts w:hint="eastAsia"/>
        </w:rPr>
        <w:t>人效综合提升方案（上）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12:00-13:30 </w:t>
      </w:r>
      <w:r>
        <w:rPr>
          <w:rFonts w:hint="eastAsia"/>
        </w:rPr>
        <w:t>午餐</w:t>
      </w:r>
      <w:r>
        <w:rPr>
          <w:rFonts w:hint="eastAsia"/>
        </w:rPr>
        <w:t>+</w:t>
      </w:r>
      <w:r>
        <w:rPr>
          <w:rFonts w:hint="eastAsia"/>
        </w:rPr>
        <w:t>休息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13:30-17:00 </w:t>
      </w:r>
      <w:r>
        <w:rPr>
          <w:rFonts w:hint="eastAsia"/>
        </w:rPr>
        <w:t>人效综合提升方案（下）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课程总结及答疑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赵惠颖老师基于多年实战经验，分别从业务的视角、</w:t>
      </w:r>
      <w:r>
        <w:rPr>
          <w:rFonts w:hint="eastAsia"/>
        </w:rPr>
        <w:t>HR</w:t>
      </w:r>
      <w:r>
        <w:rPr>
          <w:rFonts w:hint="eastAsia"/>
        </w:rPr>
        <w:t>专业的视角、实践有效性的视角，帮你以人力分析为起点，走向关联业务的人力资本规划、预警与效能提升。超过</w:t>
      </w:r>
      <w:r>
        <w:rPr>
          <w:rFonts w:hint="eastAsia"/>
        </w:rPr>
        <w:t>30</w:t>
      </w:r>
      <w:r>
        <w:rPr>
          <w:rFonts w:hint="eastAsia"/>
        </w:rPr>
        <w:t>家企业咨询实践、近百场培训、数千学员参与打造，人效课程</w:t>
      </w:r>
      <w:r>
        <w:rPr>
          <w:rFonts w:hint="eastAsia"/>
        </w:rPr>
        <w:t>2024</w:t>
      </w:r>
      <w:r>
        <w:rPr>
          <w:rFonts w:hint="eastAsia"/>
        </w:rPr>
        <w:t>年全面升级，将助力您：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全景认知：建立人效管理的整体思维框架与人效驱动模型；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指标建模：掌握基于业务战略和人力资源价值链的人效指标库设计方法，定制人力资源解决方案；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分析诊断：掌握人力资本效能诊断架构，了解常用及最佳实践的人效指标，学会系统思考和分析人效相关问题及挖掘人效提升机会点的方法；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提升策略：掌握基于全局的人效提升的方法，包括组织、流程、职位以及差异化人才管理等</w:t>
      </w:r>
      <w:r>
        <w:rPr>
          <w:rFonts w:hint="eastAsia"/>
        </w:rPr>
        <w:t>6</w:t>
      </w:r>
      <w:r>
        <w:rPr>
          <w:rFonts w:hint="eastAsia"/>
        </w:rPr>
        <w:t>大人效提升关键方法；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工具模板：课程附赠一整套拿来即用的《人效指标词典》。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学员对象：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企业业务管理者、人力资源负责任人</w:t>
      </w:r>
      <w:r>
        <w:rPr>
          <w:rFonts w:hint="eastAsia"/>
        </w:rPr>
        <w:t>/HRBP/HRM</w:t>
      </w:r>
      <w:r>
        <w:rPr>
          <w:rFonts w:hint="eastAsia"/>
        </w:rPr>
        <w:t>，</w:t>
      </w:r>
      <w:r>
        <w:rPr>
          <w:rFonts w:hint="eastAsia"/>
        </w:rPr>
        <w:t>3</w:t>
      </w:r>
      <w:r>
        <w:rPr>
          <w:rFonts w:hint="eastAsia"/>
        </w:rPr>
        <w:t>年以上</w:t>
      </w:r>
      <w:r>
        <w:rPr>
          <w:rFonts w:hint="eastAsia"/>
        </w:rPr>
        <w:t>HR</w:t>
      </w:r>
      <w:r>
        <w:rPr>
          <w:rFonts w:hint="eastAsia"/>
        </w:rPr>
        <w:t>从业经验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企业经营和业务环境变得越来越难以预测，充满不确定性，各种黑天鹅与灰犀牛事件层出不穷，在此情形下，人效成为撬动业务的战略性杠杆，人效管理成为</w:t>
      </w:r>
      <w:r>
        <w:rPr>
          <w:rFonts w:hint="eastAsia"/>
        </w:rPr>
        <w:t>HR</w:t>
      </w:r>
      <w:r>
        <w:rPr>
          <w:rFonts w:hint="eastAsia"/>
        </w:rPr>
        <w:t>走向企业经营前台的最重要、最急迫的课题！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lastRenderedPageBreak/>
        <w:t>哪些人效指标最值得关注，如何建模？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哪些因素导致人效低下，如何进行归类归因分析？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如何充分发挥</w:t>
      </w:r>
      <w:r>
        <w:rPr>
          <w:rFonts w:hint="eastAsia"/>
        </w:rPr>
        <w:t>HR</w:t>
      </w:r>
      <w:r>
        <w:rPr>
          <w:rFonts w:hint="eastAsia"/>
        </w:rPr>
        <w:t>脑力，找到人效提升的机会点，创造关联业绩的显性收益？……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为了帮助你系统掌握人效管理与提升的“道法术器”，高绩效</w:t>
      </w:r>
      <w:r>
        <w:rPr>
          <w:rFonts w:hint="eastAsia"/>
        </w:rPr>
        <w:t>HR</w:t>
      </w:r>
      <w:r>
        <w:rPr>
          <w:rFonts w:hint="eastAsia"/>
        </w:rPr>
        <w:t>邀请人效管理与薪酬绩效资深实战专家赵惠颖老师重磅升级“人力资本效能分析与提升”线下课，融入更多企业咨询改善案例，期待你的参与。</w:t>
      </w:r>
      <w:r>
        <w:rPr>
          <w:rFonts w:hint="eastAsia"/>
        </w:rPr>
        <w:t xml:space="preserve"> 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课程大纲：（或有迭代，以现场讲授为准）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人力资本效能管理概述</w:t>
      </w:r>
      <w:r>
        <w:rPr>
          <w:rFonts w:hint="eastAsia"/>
        </w:rPr>
        <w:t xml:space="preserve"> 0.5H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1.1 </w:t>
      </w:r>
      <w:r>
        <w:rPr>
          <w:rFonts w:hint="eastAsia"/>
        </w:rPr>
        <w:t>人力资本效能定义、特征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1.2 </w:t>
      </w:r>
      <w:r>
        <w:rPr>
          <w:rFonts w:hint="eastAsia"/>
        </w:rPr>
        <w:t>人力资本效能测量演变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1.3 </w:t>
      </w:r>
      <w:r>
        <w:rPr>
          <w:rFonts w:hint="eastAsia"/>
        </w:rPr>
        <w:t>人力资本效能驱动模型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1.4 </w:t>
      </w:r>
      <w:r>
        <w:rPr>
          <w:rFonts w:hint="eastAsia"/>
        </w:rPr>
        <w:t>人力资本效能指标数据渠道建立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 </w:t>
      </w:r>
      <w:r>
        <w:rPr>
          <w:rFonts w:hint="eastAsia"/>
        </w:rPr>
        <w:t>人力资本效能指标体系构建与诊断</w:t>
      </w:r>
      <w:r>
        <w:rPr>
          <w:rFonts w:hint="eastAsia"/>
        </w:rPr>
        <w:t xml:space="preserve"> 4H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2.1 </w:t>
      </w:r>
      <w:r>
        <w:rPr>
          <w:rFonts w:hint="eastAsia"/>
        </w:rPr>
        <w:t>从业务成功到员工成功：人效指标构建的底层逻辑、分析维度与分析方法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2.2 </w:t>
      </w:r>
      <w:r>
        <w:rPr>
          <w:rFonts w:hint="eastAsia"/>
        </w:rPr>
        <w:t>关键人效指标提取与分析示例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2.2.1 </w:t>
      </w:r>
      <w:r>
        <w:rPr>
          <w:rFonts w:hint="eastAsia"/>
        </w:rPr>
        <w:t>链接“财务报表”的人效指标提取与分析：劳动生产率、人事费用率、人力资本投资回报率…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2.2.2 </w:t>
      </w:r>
      <w:r>
        <w:rPr>
          <w:rFonts w:hint="eastAsia"/>
        </w:rPr>
        <w:t>指向人才队伍流量</w:t>
      </w:r>
      <w:r>
        <w:rPr>
          <w:rFonts w:hint="eastAsia"/>
        </w:rPr>
        <w:t>&amp;</w:t>
      </w:r>
      <w:r>
        <w:rPr>
          <w:rFonts w:hint="eastAsia"/>
        </w:rPr>
        <w:t>质量的人效指标提取与分析：人才结构、人才流动性、人才密度、人才敬业度…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2.2.3 </w:t>
      </w:r>
      <w:r>
        <w:rPr>
          <w:rFonts w:hint="eastAsia"/>
        </w:rPr>
        <w:t>指向人才选育用留效能的人效指标提取与分析：招聘有效性、培训有效性、薪酬竞争力</w:t>
      </w:r>
      <w:r>
        <w:rPr>
          <w:rFonts w:hint="eastAsia"/>
        </w:rPr>
        <w:t>&amp;</w:t>
      </w:r>
      <w:r>
        <w:rPr>
          <w:rFonts w:hint="eastAsia"/>
        </w:rPr>
        <w:t>公平性、激励有效性、激励强度…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基于战略制定人力资本战略及效能管理体系</w:t>
      </w:r>
      <w:r>
        <w:rPr>
          <w:rFonts w:hint="eastAsia"/>
        </w:rPr>
        <w:t xml:space="preserve"> 2H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基于战略的人力资本效能指标体系构建流程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3.1.1 </w:t>
      </w:r>
      <w:r>
        <w:rPr>
          <w:rFonts w:hint="eastAsia"/>
        </w:rPr>
        <w:t>业务战略解码（业务模式、价值定位、增长途径…）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3.1.2 </w:t>
      </w:r>
      <w:r>
        <w:rPr>
          <w:rFonts w:hint="eastAsia"/>
        </w:rPr>
        <w:t>人力资本现状扫描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3.1.3 </w:t>
      </w:r>
      <w:r>
        <w:rPr>
          <w:rFonts w:hint="eastAsia"/>
        </w:rPr>
        <w:t>人力资本战略制定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3.1.4 </w:t>
      </w:r>
      <w:r>
        <w:rPr>
          <w:rFonts w:hint="eastAsia"/>
        </w:rPr>
        <w:t>人力资本效能指标定制与预警监管机制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3.1.5 </w:t>
      </w:r>
      <w:r>
        <w:rPr>
          <w:rFonts w:hint="eastAsia"/>
        </w:rPr>
        <w:t>人力资源行动计划与行事历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现场演练：基于具体业务场景的人力资本战略与效能管理指标定制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 </w:t>
      </w:r>
      <w:r>
        <w:rPr>
          <w:rFonts w:hint="eastAsia"/>
        </w:rPr>
        <w:t>人效综合提升方案</w:t>
      </w:r>
      <w:r>
        <w:rPr>
          <w:rFonts w:hint="eastAsia"/>
        </w:rPr>
        <w:t xml:space="preserve"> 6.5H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人效投资</w:t>
      </w:r>
      <w:r>
        <w:rPr>
          <w:rFonts w:hint="eastAsia"/>
        </w:rPr>
        <w:t>-</w:t>
      </w:r>
      <w:r>
        <w:rPr>
          <w:rFonts w:hint="eastAsia"/>
        </w:rPr>
        <w:t>收益模型分析：定位人效提升“真方向”、“真对象”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人效提升举措一：组织职能优化与重组，提升组织对市场、客户的价值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4.2.1 </w:t>
      </w:r>
      <w:r>
        <w:rPr>
          <w:rFonts w:hint="eastAsia"/>
        </w:rPr>
        <w:t>组织架构基本模式及新模式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4.2.2 </w:t>
      </w:r>
      <w:r>
        <w:rPr>
          <w:rFonts w:hint="eastAsia"/>
        </w:rPr>
        <w:t>组织再造案例剖析（销售</w:t>
      </w:r>
      <w:r>
        <w:rPr>
          <w:rFonts w:hint="eastAsia"/>
        </w:rPr>
        <w:t>/</w:t>
      </w:r>
      <w:r>
        <w:rPr>
          <w:rFonts w:hint="eastAsia"/>
        </w:rPr>
        <w:t>研发</w:t>
      </w:r>
      <w:r>
        <w:rPr>
          <w:rFonts w:hint="eastAsia"/>
        </w:rPr>
        <w:t>/</w:t>
      </w:r>
      <w:r>
        <w:rPr>
          <w:rFonts w:hint="eastAsia"/>
        </w:rPr>
        <w:t>生产</w:t>
      </w:r>
      <w:r>
        <w:rPr>
          <w:rFonts w:hint="eastAsia"/>
        </w:rPr>
        <w:t>/</w:t>
      </w:r>
      <w:r>
        <w:rPr>
          <w:rFonts w:hint="eastAsia"/>
        </w:rPr>
        <w:t>离岸团队…）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4.3 </w:t>
      </w:r>
      <w:r>
        <w:rPr>
          <w:rFonts w:hint="eastAsia"/>
        </w:rPr>
        <w:t>人效提升举措二：优化业务流程、决策程序与职位设置，提升组织运行效率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4.3.1 </w:t>
      </w:r>
      <w:r>
        <w:rPr>
          <w:rFonts w:hint="eastAsia"/>
        </w:rPr>
        <w:t>流程重整层次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4.3.2 </w:t>
      </w:r>
      <w:r>
        <w:rPr>
          <w:rFonts w:hint="eastAsia"/>
        </w:rPr>
        <w:t>流程问题剖析示例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4.3.3 </w:t>
      </w:r>
      <w:r>
        <w:rPr>
          <w:rFonts w:hint="eastAsia"/>
        </w:rPr>
        <w:t>流程裁剪与优化剖析示例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4.3.4 </w:t>
      </w:r>
      <w:r>
        <w:rPr>
          <w:rFonts w:hint="eastAsia"/>
        </w:rPr>
        <w:t>职位职责诊断方法剖析示例</w:t>
      </w:r>
      <w:r>
        <w:rPr>
          <w:rFonts w:hint="eastAsia"/>
        </w:rPr>
        <w:t>&amp;</w:t>
      </w:r>
      <w:r>
        <w:rPr>
          <w:rFonts w:hint="eastAsia"/>
        </w:rPr>
        <w:t>练习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4.3.5 </w:t>
      </w:r>
      <w:r>
        <w:rPr>
          <w:rFonts w:hint="eastAsia"/>
        </w:rPr>
        <w:t>职位优化要点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lastRenderedPageBreak/>
        <w:t xml:space="preserve">4.3.6 </w:t>
      </w:r>
      <w:r>
        <w:rPr>
          <w:rFonts w:hint="eastAsia"/>
        </w:rPr>
        <w:t>职位设计新趋势剖析示例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4.4 </w:t>
      </w:r>
      <w:r>
        <w:rPr>
          <w:rFonts w:hint="eastAsia"/>
        </w:rPr>
        <w:t>人效提升举措三：优化人才结构与配置，强化编制管控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4.4.1 </w:t>
      </w:r>
      <w:r>
        <w:rPr>
          <w:rFonts w:hint="eastAsia"/>
        </w:rPr>
        <w:t>编制管控的四种典型情境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4.4.2 </w:t>
      </w:r>
      <w:r>
        <w:rPr>
          <w:rFonts w:hint="eastAsia"/>
        </w:rPr>
        <w:t>编制规划的七种方法、示例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4.4.3 </w:t>
      </w:r>
      <w:r>
        <w:rPr>
          <w:rFonts w:hint="eastAsia"/>
        </w:rPr>
        <w:t>编制规划的三种曲线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4.4.4 </w:t>
      </w:r>
      <w:r>
        <w:rPr>
          <w:rFonts w:hint="eastAsia"/>
        </w:rPr>
        <w:t>人才供给方案及新的策略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4.5 </w:t>
      </w:r>
      <w:r>
        <w:rPr>
          <w:rFonts w:hint="eastAsia"/>
        </w:rPr>
        <w:t>人效提升举措四：强化战略性人才管理，提升人才密度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4.5.1 </w:t>
      </w:r>
      <w:r>
        <w:rPr>
          <w:rFonts w:hint="eastAsia"/>
        </w:rPr>
        <w:t>关键岗位分类、筛选及人力资本投资策略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4.5.2 </w:t>
      </w:r>
      <w:r>
        <w:rPr>
          <w:rFonts w:hint="eastAsia"/>
        </w:rPr>
        <w:t>战略性人才加速发展示例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 </w:t>
      </w:r>
      <w:r>
        <w:rPr>
          <w:rFonts w:hint="eastAsia"/>
        </w:rPr>
        <w:t>人效提升举措五：运用差异化奖酬手段，强化激励效果，提升员工动</w:t>
      </w:r>
      <w:r>
        <w:rPr>
          <w:rFonts w:hint="eastAsia"/>
        </w:rPr>
        <w:t>-</w:t>
      </w:r>
      <w:r>
        <w:rPr>
          <w:rFonts w:hint="eastAsia"/>
        </w:rPr>
        <w:t>能</w:t>
      </w:r>
      <w:r>
        <w:rPr>
          <w:rFonts w:hint="eastAsia"/>
        </w:rPr>
        <w:t>-</w:t>
      </w:r>
      <w:r>
        <w:rPr>
          <w:rFonts w:hint="eastAsia"/>
        </w:rPr>
        <w:t>绩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4.6.1 </w:t>
      </w:r>
      <w:r>
        <w:rPr>
          <w:rFonts w:hint="eastAsia"/>
        </w:rPr>
        <w:t>新的奖酬机制：全局性的、个性化的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4.6.2 </w:t>
      </w:r>
      <w:r>
        <w:rPr>
          <w:rFonts w:hint="eastAsia"/>
        </w:rPr>
        <w:t>差异化薪酬策略设计及示例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4.6.3 </w:t>
      </w:r>
      <w:r>
        <w:rPr>
          <w:rFonts w:hint="eastAsia"/>
        </w:rPr>
        <w:t>差异化薪酬投放：考虑业务特性和增长方式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4.6.4 </w:t>
      </w:r>
      <w:r>
        <w:rPr>
          <w:rFonts w:hint="eastAsia"/>
        </w:rPr>
        <w:t>多维调薪矩阵设计及示例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4.6.5 </w:t>
      </w:r>
      <w:r>
        <w:rPr>
          <w:rFonts w:hint="eastAsia"/>
        </w:rPr>
        <w:t>结构化并兼具灵活性的短期激励设计及示例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4.6.6 </w:t>
      </w:r>
      <w:r>
        <w:rPr>
          <w:rFonts w:hint="eastAsia"/>
        </w:rPr>
        <w:t>复合化、动态化的中长期激励设计及示例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4.6.7 </w:t>
      </w:r>
      <w:r>
        <w:rPr>
          <w:rFonts w:hint="eastAsia"/>
        </w:rPr>
        <w:t>提升福利综合效能示例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4.7 </w:t>
      </w:r>
      <w:r>
        <w:rPr>
          <w:rFonts w:hint="eastAsia"/>
        </w:rPr>
        <w:t>人效提升举措六：强化业务部门“打粮食”、“获取分享”的效能包干机制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4.7.1 </w:t>
      </w:r>
      <w:r>
        <w:rPr>
          <w:rFonts w:hint="eastAsia"/>
        </w:rPr>
        <w:t>从“仁慈薪酬”、“效率薪酬”到“残酷薪酬”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4.7.2 </w:t>
      </w:r>
      <w:r>
        <w:rPr>
          <w:rFonts w:hint="eastAsia"/>
        </w:rPr>
        <w:t>效能包干设计要点及示例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4.8 </w:t>
      </w:r>
      <w:r>
        <w:rPr>
          <w:rFonts w:hint="eastAsia"/>
        </w:rPr>
        <w:t>人效提升的八个关键步骤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 xml:space="preserve">5 </w:t>
      </w:r>
      <w:r>
        <w:rPr>
          <w:rFonts w:hint="eastAsia"/>
        </w:rPr>
        <w:t>课程总结及</w:t>
      </w:r>
      <w:r>
        <w:rPr>
          <w:rFonts w:hint="eastAsia"/>
        </w:rPr>
        <w:t>Q&amp;A</w:t>
      </w:r>
    </w:p>
    <w:p w:rsidR="008F29C4" w:rsidRDefault="008F29C4" w:rsidP="008F29C4">
      <w:pPr>
        <w:spacing w:after="0"/>
      </w:pP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培训讲师：赵惠颖老师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人效与薪酬绩效实战专家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职业经历：首席咨询师，金风国际、众生药业等公司人力资源管理顾问；曾任致璞科技</w:t>
      </w:r>
      <w:r>
        <w:rPr>
          <w:rFonts w:hint="eastAsia"/>
        </w:rPr>
        <w:t>HRVP</w:t>
      </w:r>
      <w:r>
        <w:rPr>
          <w:rFonts w:hint="eastAsia"/>
        </w:rPr>
        <w:t>、金立集团</w:t>
      </w:r>
      <w:r>
        <w:rPr>
          <w:rFonts w:hint="eastAsia"/>
        </w:rPr>
        <w:t>HRD</w:t>
      </w:r>
      <w:r>
        <w:rPr>
          <w:rFonts w:hint="eastAsia"/>
        </w:rPr>
        <w:t>、华润三九薪酬绩效经理、平安人寿培训经理等职。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专业领域：擅长组织、职位及任职资格管理、薪酬激励体系设计、股权及中长期激励方案设计、绩效管理体系设计；熟悉高科技制造、互联网、医药、金融等行业人力资源管理特点，有超过</w:t>
      </w:r>
      <w:r>
        <w:rPr>
          <w:rFonts w:hint="eastAsia"/>
        </w:rPr>
        <w:t>50</w:t>
      </w:r>
      <w:r>
        <w:rPr>
          <w:rFonts w:hint="eastAsia"/>
        </w:rPr>
        <w:t>家国企、民企及外企人力资源变革项目设计及实施的成功经验，善于寻找企业人力资源管理问题的“根本解”并制定因地制宜的实施方案。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咨询业务范围：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战略性人力资源规划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人力资源集团化管控机制设计与实施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组织架构及职位职级体系搭建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薪酬福利体系搭建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干部</w:t>
      </w:r>
      <w:r>
        <w:t>&amp;</w:t>
      </w:r>
      <w:r>
        <w:rPr>
          <w:rFonts w:hint="eastAsia"/>
        </w:rPr>
        <w:t>关键人才管理</w:t>
      </w:r>
    </w:p>
    <w:p w:rsidR="008F29C4" w:rsidRDefault="008F29C4" w:rsidP="008F29C4">
      <w:pPr>
        <w:spacing w:after="0"/>
      </w:pPr>
      <w:r>
        <w:lastRenderedPageBreak/>
        <w:t xml:space="preserve"> </w:t>
      </w:r>
      <w:r>
        <w:rPr>
          <w:rFonts w:hint="eastAsia"/>
        </w:rPr>
        <w:t>全员绩效管理机机制设计与实施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短期激励方案设计与实施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股权激励方案设计与实施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其他人力资源专项工作</w:t>
      </w:r>
    </w:p>
    <w:p w:rsidR="008F29C4" w:rsidRDefault="008F29C4" w:rsidP="008F29C4">
      <w:pPr>
        <w:spacing w:after="0"/>
        <w:rPr>
          <w:rFonts w:hint="eastAsia"/>
        </w:rPr>
      </w:pPr>
      <w:r>
        <w:rPr>
          <w:rFonts w:hint="eastAsia"/>
        </w:rPr>
        <w:t>主讲课程：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人效分析与提升：打造价值链共赢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组织变革四定：定岗定编定级定薪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降本增效：业务及人力资源行动指南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组织架构设计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职位设计与职位评估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任职资格敏捷建模与实践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战略性薪酬规划与全面预算管理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薪酬架构设计与薪酬管理实务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销售、研发、生产、高管等关键业务团队短期激励方案设计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中长期及股权激励方案设计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战略性绩效管理体系构建与实施（</w:t>
      </w:r>
      <w:r>
        <w:t>HR</w:t>
      </w:r>
      <w:r>
        <w:rPr>
          <w:rFonts w:hint="eastAsia"/>
        </w:rPr>
        <w:t>）</w:t>
      </w:r>
    </w:p>
    <w:p w:rsidR="008F29C4" w:rsidRDefault="008F29C4" w:rsidP="008F29C4">
      <w:pPr>
        <w:spacing w:after="0"/>
      </w:pPr>
      <w:r>
        <w:t xml:space="preserve"> </w:t>
      </w:r>
      <w:r>
        <w:rPr>
          <w:rFonts w:hint="eastAsia"/>
        </w:rPr>
        <w:t>绩效管理实务（业务）</w:t>
      </w:r>
    </w:p>
    <w:p w:rsidR="008F29C4" w:rsidRDefault="008F29C4" w:rsidP="008F29C4">
      <w:pPr>
        <w:spacing w:after="0"/>
      </w:pPr>
      <w:r>
        <w:t> OKR</w:t>
      </w:r>
      <w:r>
        <w:rPr>
          <w:rFonts w:hint="eastAsia"/>
        </w:rPr>
        <w:t>敏捷绩效管理实践</w:t>
      </w:r>
    </w:p>
    <w:p w:rsidR="004358AB" w:rsidRDefault="004358AB" w:rsidP="00340659">
      <w:pPr>
        <w:spacing w:after="0"/>
      </w:pP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4F8" w:rsidRDefault="003344F8" w:rsidP="00037618">
      <w:pPr>
        <w:spacing w:after="0"/>
      </w:pPr>
      <w:r>
        <w:separator/>
      </w:r>
    </w:p>
  </w:endnote>
  <w:endnote w:type="continuationSeparator" w:id="0">
    <w:p w:rsidR="003344F8" w:rsidRDefault="003344F8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4F8" w:rsidRDefault="003344F8" w:rsidP="00037618">
      <w:pPr>
        <w:spacing w:after="0"/>
      </w:pPr>
      <w:r>
        <w:separator/>
      </w:r>
    </w:p>
  </w:footnote>
  <w:footnote w:type="continuationSeparator" w:id="0">
    <w:p w:rsidR="003344F8" w:rsidRDefault="003344F8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689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C0A"/>
    <w:rsid w:val="00057062"/>
    <w:rsid w:val="00066EC3"/>
    <w:rsid w:val="00067F37"/>
    <w:rsid w:val="000855D3"/>
    <w:rsid w:val="0009015F"/>
    <w:rsid w:val="000A2D74"/>
    <w:rsid w:val="000B1A01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B129A"/>
    <w:rsid w:val="002B14ED"/>
    <w:rsid w:val="002B78BE"/>
    <w:rsid w:val="002D0C4E"/>
    <w:rsid w:val="00301589"/>
    <w:rsid w:val="00323B43"/>
    <w:rsid w:val="003344F8"/>
    <w:rsid w:val="00340659"/>
    <w:rsid w:val="00350855"/>
    <w:rsid w:val="0035755D"/>
    <w:rsid w:val="00367932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6133"/>
    <w:rsid w:val="004358AB"/>
    <w:rsid w:val="00453761"/>
    <w:rsid w:val="00471639"/>
    <w:rsid w:val="004B307C"/>
    <w:rsid w:val="004D6D22"/>
    <w:rsid w:val="004D6EA4"/>
    <w:rsid w:val="004E4372"/>
    <w:rsid w:val="004F7BB6"/>
    <w:rsid w:val="00557466"/>
    <w:rsid w:val="005F35A9"/>
    <w:rsid w:val="005F611A"/>
    <w:rsid w:val="005F6BFF"/>
    <w:rsid w:val="0060774E"/>
    <w:rsid w:val="00610189"/>
    <w:rsid w:val="00617989"/>
    <w:rsid w:val="00645257"/>
    <w:rsid w:val="0066678D"/>
    <w:rsid w:val="00686623"/>
    <w:rsid w:val="00694FED"/>
    <w:rsid w:val="006B28CC"/>
    <w:rsid w:val="006B78E2"/>
    <w:rsid w:val="006C183B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31C9F"/>
    <w:rsid w:val="00834CF3"/>
    <w:rsid w:val="0085054C"/>
    <w:rsid w:val="008A5644"/>
    <w:rsid w:val="008A6AC5"/>
    <w:rsid w:val="008B1F74"/>
    <w:rsid w:val="008B5EFF"/>
    <w:rsid w:val="008B7726"/>
    <w:rsid w:val="008F29C4"/>
    <w:rsid w:val="009438DF"/>
    <w:rsid w:val="00951B87"/>
    <w:rsid w:val="009637D5"/>
    <w:rsid w:val="00967200"/>
    <w:rsid w:val="009822F5"/>
    <w:rsid w:val="00992E53"/>
    <w:rsid w:val="009B2188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8321A"/>
    <w:rsid w:val="00C87C8F"/>
    <w:rsid w:val="00C905EB"/>
    <w:rsid w:val="00CB0BE0"/>
    <w:rsid w:val="00CE37B7"/>
    <w:rsid w:val="00D07677"/>
    <w:rsid w:val="00D12C1B"/>
    <w:rsid w:val="00D26C58"/>
    <w:rsid w:val="00D31D50"/>
    <w:rsid w:val="00D6216E"/>
    <w:rsid w:val="00D727FA"/>
    <w:rsid w:val="00DA38B7"/>
    <w:rsid w:val="00DC4512"/>
    <w:rsid w:val="00DE24BF"/>
    <w:rsid w:val="00DF00FC"/>
    <w:rsid w:val="00DF6E97"/>
    <w:rsid w:val="00E158E5"/>
    <w:rsid w:val="00E459E3"/>
    <w:rsid w:val="00E6194F"/>
    <w:rsid w:val="00E66630"/>
    <w:rsid w:val="00E71390"/>
    <w:rsid w:val="00E734E9"/>
    <w:rsid w:val="00EA26E2"/>
    <w:rsid w:val="00EC5E3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C78A5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4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262CB84-D660-4C59-A8E6-BE67510F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103</cp:revision>
  <dcterms:created xsi:type="dcterms:W3CDTF">2008-09-11T17:20:00Z</dcterms:created>
  <dcterms:modified xsi:type="dcterms:W3CDTF">2024-03-14T07:40:00Z</dcterms:modified>
</cp:coreProperties>
</file>