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E74062" w:rsidP="00E74062">
      <w:pPr>
        <w:spacing w:after="0"/>
        <w:ind w:firstLineChars="50" w:firstLine="221"/>
        <w:jc w:val="center"/>
        <w:rPr>
          <w:rFonts w:ascii="Arial" w:eastAsia="黑体" w:hAnsi="Arial" w:cs="Arial"/>
          <w:b/>
          <w:color w:val="1F497D"/>
          <w:sz w:val="44"/>
          <w:szCs w:val="44"/>
        </w:rPr>
      </w:pPr>
      <w:r w:rsidRPr="00E74062">
        <w:rPr>
          <w:rFonts w:ascii="Arial" w:eastAsia="黑体" w:hAnsi="Arial" w:cs="Arial" w:hint="eastAsia"/>
          <w:b/>
          <w:color w:val="1F497D"/>
          <w:sz w:val="44"/>
          <w:szCs w:val="44"/>
        </w:rPr>
        <w:t>战略采购管理与领导力提升</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8F29C4" w:rsidRDefault="000836C3" w:rsidP="00F251DA">
            <w:pPr>
              <w:rPr>
                <w:rFonts w:ascii="Arial" w:hAnsi="Arial" w:cs="Arial"/>
                <w:szCs w:val="21"/>
              </w:rPr>
            </w:pPr>
            <w:r w:rsidRPr="000836C3">
              <w:rPr>
                <w:rFonts w:ascii="Arial" w:hAnsi="Arial" w:cs="Arial" w:hint="eastAsia"/>
                <w:szCs w:val="21"/>
              </w:rPr>
              <w:t>时间地点：</w:t>
            </w:r>
            <w:r w:rsidR="00F251DA" w:rsidRPr="00F251DA">
              <w:rPr>
                <w:rFonts w:ascii="Arial" w:hAnsi="Arial" w:cs="Arial" w:hint="eastAsia"/>
                <w:szCs w:val="21"/>
              </w:rPr>
              <w:t>2024</w:t>
            </w:r>
            <w:r w:rsidR="00F251DA" w:rsidRPr="00F251DA">
              <w:rPr>
                <w:rFonts w:ascii="Arial" w:hAnsi="Arial" w:cs="Arial" w:hint="eastAsia"/>
                <w:szCs w:val="21"/>
              </w:rPr>
              <w:t>年</w:t>
            </w:r>
            <w:r w:rsidR="00F251DA" w:rsidRPr="00F251DA">
              <w:rPr>
                <w:rFonts w:ascii="Arial" w:hAnsi="Arial" w:cs="Arial" w:hint="eastAsia"/>
                <w:szCs w:val="21"/>
              </w:rPr>
              <w:t>3</w:t>
            </w:r>
            <w:r w:rsidR="00F251DA" w:rsidRPr="00F251DA">
              <w:rPr>
                <w:rFonts w:ascii="Arial" w:hAnsi="Arial" w:cs="Arial" w:hint="eastAsia"/>
                <w:szCs w:val="21"/>
              </w:rPr>
              <w:t>月</w:t>
            </w:r>
            <w:r w:rsidR="00F251DA" w:rsidRPr="00F251DA">
              <w:rPr>
                <w:rFonts w:ascii="Arial" w:hAnsi="Arial" w:cs="Arial" w:hint="eastAsia"/>
                <w:szCs w:val="21"/>
              </w:rPr>
              <w:t>15-16</w:t>
            </w:r>
            <w:r w:rsidR="00F251DA" w:rsidRPr="00F251DA">
              <w:rPr>
                <w:rFonts w:ascii="Arial" w:hAnsi="Arial" w:cs="Arial" w:hint="eastAsia"/>
                <w:szCs w:val="21"/>
              </w:rPr>
              <w:t>日上海</w:t>
            </w:r>
            <w:r w:rsidR="00F251DA">
              <w:rPr>
                <w:rFonts w:ascii="Arial" w:hAnsi="Arial" w:cs="Arial" w:hint="eastAsia"/>
                <w:szCs w:val="21"/>
              </w:rPr>
              <w:t xml:space="preserve">     </w:t>
            </w:r>
            <w:r w:rsidR="00F251DA" w:rsidRPr="00F251DA">
              <w:rPr>
                <w:rFonts w:ascii="Arial" w:hAnsi="Arial" w:cs="Arial" w:hint="eastAsia"/>
                <w:szCs w:val="21"/>
              </w:rPr>
              <w:t>6</w:t>
            </w:r>
            <w:r w:rsidR="00F251DA" w:rsidRPr="00F251DA">
              <w:rPr>
                <w:rFonts w:ascii="Arial" w:hAnsi="Arial" w:cs="Arial" w:hint="eastAsia"/>
                <w:szCs w:val="21"/>
              </w:rPr>
              <w:t>月</w:t>
            </w:r>
            <w:r w:rsidR="00F251DA" w:rsidRPr="00F251DA">
              <w:rPr>
                <w:rFonts w:ascii="Arial" w:hAnsi="Arial" w:cs="Arial" w:hint="eastAsia"/>
                <w:szCs w:val="21"/>
              </w:rPr>
              <w:t>21-22</w:t>
            </w:r>
            <w:r w:rsidR="00F251DA" w:rsidRPr="00F251DA">
              <w:rPr>
                <w:rFonts w:ascii="Arial" w:hAnsi="Arial" w:cs="Arial" w:hint="eastAsia"/>
                <w:szCs w:val="21"/>
              </w:rPr>
              <w:t>日北京</w:t>
            </w:r>
            <w:r w:rsidR="00F251DA">
              <w:rPr>
                <w:rFonts w:ascii="Arial" w:hAnsi="Arial" w:cs="Arial" w:hint="eastAsia"/>
                <w:szCs w:val="21"/>
              </w:rPr>
              <w:t xml:space="preserve">     </w:t>
            </w:r>
            <w:r w:rsidR="00F251DA" w:rsidRPr="00F251DA">
              <w:rPr>
                <w:rFonts w:ascii="Arial" w:hAnsi="Arial" w:cs="Arial" w:hint="eastAsia"/>
                <w:szCs w:val="21"/>
              </w:rPr>
              <w:t>9</w:t>
            </w:r>
            <w:r w:rsidR="00F251DA" w:rsidRPr="00F251DA">
              <w:rPr>
                <w:rFonts w:ascii="Arial" w:hAnsi="Arial" w:cs="Arial" w:hint="eastAsia"/>
                <w:szCs w:val="21"/>
              </w:rPr>
              <w:t>月</w:t>
            </w:r>
            <w:r w:rsidR="00F251DA" w:rsidRPr="00F251DA">
              <w:rPr>
                <w:rFonts w:ascii="Arial" w:hAnsi="Arial" w:cs="Arial" w:hint="eastAsia"/>
                <w:szCs w:val="21"/>
              </w:rPr>
              <w:t>12-13</w:t>
            </w:r>
            <w:r w:rsidR="00F251DA" w:rsidRPr="00F251DA">
              <w:rPr>
                <w:rFonts w:ascii="Arial" w:hAnsi="Arial" w:cs="Arial" w:hint="eastAsia"/>
                <w:szCs w:val="21"/>
              </w:rPr>
              <w:t>日上海</w:t>
            </w:r>
          </w:p>
          <w:p w:rsidR="00A07DFE" w:rsidRDefault="00A07DFE" w:rsidP="00A07DFE">
            <w:pPr>
              <w:rPr>
                <w:rFonts w:ascii="Arial" w:hAnsi="Arial" w:cs="Arial"/>
                <w:szCs w:val="21"/>
              </w:rPr>
            </w:pPr>
            <w:r>
              <w:rPr>
                <w:rFonts w:ascii="Arial" w:hAnsi="Arial" w:cs="Arial" w:hint="eastAsia"/>
                <w:szCs w:val="21"/>
              </w:rPr>
              <w:t>培训讲师：</w:t>
            </w:r>
            <w:r w:rsidR="00F251DA" w:rsidRPr="00F251DA">
              <w:rPr>
                <w:rFonts w:ascii="Arial" w:hAnsi="Arial" w:cs="Arial" w:hint="eastAsia"/>
                <w:szCs w:val="21"/>
              </w:rPr>
              <w:t>林俊</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F251DA">
              <w:rPr>
                <w:rFonts w:ascii="Arial" w:hAnsi="Arial" w:cs="Arial" w:hint="eastAsia"/>
                <w:szCs w:val="21"/>
              </w:rPr>
              <w:t>56</w:t>
            </w:r>
            <w:r w:rsidR="0036205B">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A07DFE" w:rsidRPr="00F34BA0" w:rsidRDefault="00A07DFE" w:rsidP="00F251DA">
            <w:pPr>
              <w:ind w:left="1100" w:hangingChars="500" w:hanging="1100"/>
            </w:pPr>
            <w:r>
              <w:rPr>
                <w:rFonts w:ascii="Arial" w:hAnsi="Arial" w:cs="Arial" w:hint="eastAsia"/>
                <w:szCs w:val="21"/>
              </w:rPr>
              <w:t>招生对象：</w:t>
            </w:r>
            <w:r w:rsidR="00F251DA" w:rsidRPr="00F251DA">
              <w:rPr>
                <w:rFonts w:hint="eastAsia"/>
              </w:rPr>
              <w:t>适合采购和供应链管理人员、集团供应链副总、供应链总监、采购总监、工厂采购部经理等，战略寻源、品类经理、战略采购经理、技术类采购人员、供应商开发工程师</w:t>
            </w:r>
            <w:r w:rsidR="00F251DA" w:rsidRPr="00F251DA">
              <w:rPr>
                <w:rFonts w:hint="eastAsia"/>
              </w:rPr>
              <w:t>SDE</w:t>
            </w:r>
            <w:r w:rsidR="00F251DA" w:rsidRPr="00F251DA">
              <w:rPr>
                <w:rFonts w:hint="eastAsia"/>
              </w:rPr>
              <w:t>、供应商质量工程师</w:t>
            </w:r>
            <w:r w:rsidR="00F251DA" w:rsidRPr="00F251DA">
              <w:rPr>
                <w:rFonts w:hint="eastAsia"/>
              </w:rPr>
              <w:t>SQE</w:t>
            </w:r>
            <w:r w:rsidR="00F251DA" w:rsidRPr="00F251DA">
              <w:rPr>
                <w:rFonts w:hint="eastAsia"/>
              </w:rPr>
              <w:t>等。</w:t>
            </w:r>
          </w:p>
          <w:p w:rsidR="00A07DFE" w:rsidRDefault="00A07DFE" w:rsidP="00A07DFE">
            <w:pPr>
              <w:ind w:left="1100" w:hangingChars="500" w:hanging="1100"/>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r w:rsidR="00783743">
              <w:rPr>
                <w:rFonts w:ascii="Arial" w:hAnsi="Arial" w:cs="Arial"/>
                <w:szCs w:val="21"/>
              </w:rPr>
              <w:fldChar w:fldCharType="begin"/>
            </w:r>
            <w:r w:rsidR="00F251DA">
              <w:rPr>
                <w:rFonts w:ascii="Arial" w:hAnsi="Arial" w:cs="Arial"/>
                <w:szCs w:val="21"/>
              </w:rPr>
              <w:instrText xml:space="preserve"> HYPERLINK "</w:instrText>
            </w:r>
            <w:r w:rsidR="00F251DA" w:rsidRPr="00F251DA">
              <w:rPr>
                <w:rFonts w:ascii="Arial" w:hAnsi="Arial" w:cs="Arial"/>
                <w:szCs w:val="21"/>
              </w:rPr>
              <w:instrText>http://www.sdlzzx.com/opencourse/k000</w:instrText>
            </w:r>
            <w:r w:rsidR="00F251DA" w:rsidRPr="00F251DA">
              <w:rPr>
                <w:rFonts w:ascii="Arial" w:hAnsi="Arial" w:cs="Arial" w:hint="eastAsia"/>
                <w:szCs w:val="21"/>
              </w:rPr>
              <w:instrText>70</w:instrText>
            </w:r>
            <w:r w:rsidR="00F251DA" w:rsidRPr="00F251DA">
              <w:rPr>
                <w:rFonts w:ascii="Arial" w:hAnsi="Arial" w:cs="Arial"/>
                <w:szCs w:val="21"/>
              </w:rPr>
              <w:instrText>.htm</w:instrText>
            </w:r>
            <w:r w:rsidR="00F251DA">
              <w:rPr>
                <w:rFonts w:ascii="Arial" w:hAnsi="Arial" w:cs="Arial"/>
                <w:szCs w:val="21"/>
              </w:rPr>
              <w:instrText xml:space="preserve">" </w:instrText>
            </w:r>
            <w:r w:rsidR="00783743">
              <w:rPr>
                <w:rFonts w:ascii="Arial" w:hAnsi="Arial" w:cs="Arial"/>
                <w:szCs w:val="21"/>
              </w:rPr>
              <w:fldChar w:fldCharType="separate"/>
            </w:r>
            <w:r w:rsidR="00F251DA" w:rsidRPr="00304B9D">
              <w:rPr>
                <w:rStyle w:val="a6"/>
                <w:rFonts w:ascii="Arial" w:hAnsi="Arial" w:cs="Arial"/>
                <w:szCs w:val="21"/>
              </w:rPr>
              <w:t>http://www.sdlzzx.com/opencourse/k000</w:t>
            </w:r>
            <w:r w:rsidR="00F251DA" w:rsidRPr="00304B9D">
              <w:rPr>
                <w:rStyle w:val="a6"/>
                <w:rFonts w:ascii="Arial" w:hAnsi="Arial" w:cs="Arial" w:hint="eastAsia"/>
                <w:szCs w:val="21"/>
              </w:rPr>
              <w:t>70</w:t>
            </w:r>
            <w:r w:rsidR="00F251DA" w:rsidRPr="00304B9D">
              <w:rPr>
                <w:rStyle w:val="a6"/>
                <w:rFonts w:ascii="Arial" w:hAnsi="Arial" w:cs="Arial"/>
                <w:szCs w:val="21"/>
              </w:rPr>
              <w:t>.htm</w:t>
            </w:r>
            <w:r w:rsidR="00783743">
              <w:rPr>
                <w:rFonts w:ascii="Arial" w:hAnsi="Arial" w:cs="Arial"/>
                <w:szCs w:val="21"/>
              </w:rPr>
              <w:fldChar w:fldCharType="end"/>
            </w:r>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F251DA" w:rsidRDefault="00F251DA" w:rsidP="00F251DA">
      <w:pPr>
        <w:spacing w:after="0"/>
      </w:pPr>
      <w:r>
        <w:rPr>
          <w:rFonts w:hint="eastAsia"/>
        </w:rPr>
        <w:t>课程收益：</w:t>
      </w:r>
    </w:p>
    <w:p w:rsidR="00F251DA" w:rsidRDefault="00F251DA" w:rsidP="00F251DA">
      <w:pPr>
        <w:spacing w:after="0"/>
      </w:pPr>
      <w:r>
        <w:t></w:t>
      </w:r>
      <w:r>
        <w:tab/>
      </w:r>
      <w:r>
        <w:rPr>
          <w:rFonts w:hint="eastAsia"/>
        </w:rPr>
        <w:t>对战略采购有个简单的快速了解，并掌握通过流程的内容清单抓住常用的关键点；</w:t>
      </w:r>
    </w:p>
    <w:p w:rsidR="00F251DA" w:rsidRDefault="00F251DA" w:rsidP="00F251DA">
      <w:pPr>
        <w:spacing w:after="0"/>
      </w:pPr>
      <w:r>
        <w:t></w:t>
      </w:r>
      <w:r>
        <w:tab/>
      </w:r>
      <w:r>
        <w:rPr>
          <w:rFonts w:hint="eastAsia"/>
        </w:rPr>
        <w:t>以目标驱动看变革管理；</w:t>
      </w:r>
    </w:p>
    <w:p w:rsidR="00F251DA" w:rsidRDefault="00F251DA" w:rsidP="00F251DA">
      <w:pPr>
        <w:spacing w:after="0"/>
      </w:pPr>
      <w:r>
        <w:t></w:t>
      </w:r>
      <w:r>
        <w:tab/>
      </w:r>
      <w:r>
        <w:rPr>
          <w:rFonts w:hint="eastAsia"/>
        </w:rPr>
        <w:t>通过了解目标管理、优先级设定明确采购管理的基础；</w:t>
      </w:r>
    </w:p>
    <w:p w:rsidR="00F251DA" w:rsidRDefault="00F251DA" w:rsidP="00F251DA">
      <w:pPr>
        <w:spacing w:after="0"/>
      </w:pPr>
      <w:r>
        <w:t></w:t>
      </w:r>
      <w:r>
        <w:tab/>
      </w:r>
      <w:r>
        <w:rPr>
          <w:rFonts w:hint="eastAsia"/>
        </w:rPr>
        <w:t>着重阐述如何提升与采购管理者相关的关键领导力；</w:t>
      </w:r>
    </w:p>
    <w:p w:rsidR="00F251DA" w:rsidRDefault="00F251DA" w:rsidP="00F251DA">
      <w:pPr>
        <w:spacing w:after="0"/>
      </w:pPr>
      <w:r>
        <w:t></w:t>
      </w:r>
      <w:r>
        <w:tab/>
      </w:r>
      <w:r>
        <w:rPr>
          <w:rFonts w:hint="eastAsia"/>
        </w:rPr>
        <w:t>通过详细的步骤、小工具、角色扮演来掌握实用的绩效辅导及反馈。</w:t>
      </w:r>
    </w:p>
    <w:p w:rsidR="00F251DA" w:rsidRDefault="00F251DA" w:rsidP="00F251DA">
      <w:pPr>
        <w:spacing w:after="0"/>
      </w:pPr>
      <w:r>
        <w:rPr>
          <w:rFonts w:hint="eastAsia"/>
        </w:rPr>
        <w:t>授课形式：</w:t>
      </w:r>
    </w:p>
    <w:p w:rsidR="00F251DA" w:rsidRDefault="00F251DA" w:rsidP="00F251DA">
      <w:pPr>
        <w:spacing w:after="0"/>
      </w:pPr>
      <w:r>
        <w:rPr>
          <w:rFonts w:hint="eastAsia"/>
        </w:rPr>
        <w:t>知识讲解、案例分析讨论、角色演练、小组讨论、互动交流、游戏感悟、头脑风暴、强调学员参与。</w:t>
      </w:r>
    </w:p>
    <w:p w:rsidR="00F251DA" w:rsidRDefault="00F251DA" w:rsidP="00F251DA">
      <w:pPr>
        <w:spacing w:after="0"/>
      </w:pPr>
      <w:r>
        <w:rPr>
          <w:rFonts w:hint="eastAsia"/>
        </w:rPr>
        <w:t>课程大纲：</w:t>
      </w:r>
    </w:p>
    <w:p w:rsidR="00F251DA" w:rsidRDefault="00F251DA" w:rsidP="00F251DA">
      <w:pPr>
        <w:spacing w:after="0"/>
      </w:pPr>
      <w:r>
        <w:rPr>
          <w:rFonts w:hint="eastAsia"/>
        </w:rPr>
        <w:t>第一部分：战略采购简述</w:t>
      </w:r>
    </w:p>
    <w:p w:rsidR="00F251DA" w:rsidRDefault="00F251DA" w:rsidP="00F251DA">
      <w:pPr>
        <w:spacing w:after="0"/>
      </w:pPr>
      <w:r>
        <w:rPr>
          <w:rFonts w:hint="eastAsia"/>
        </w:rPr>
        <w:t>何为战略采购</w:t>
      </w:r>
    </w:p>
    <w:p w:rsidR="00F251DA" w:rsidRDefault="00F251DA" w:rsidP="00F251DA">
      <w:pPr>
        <w:spacing w:after="0"/>
      </w:pPr>
      <w:r>
        <w:t></w:t>
      </w:r>
      <w:r>
        <w:tab/>
      </w:r>
      <w:r>
        <w:rPr>
          <w:rFonts w:hint="eastAsia"/>
        </w:rPr>
        <w:t>关于战略的</w:t>
      </w:r>
      <w:r>
        <w:t>5</w:t>
      </w:r>
      <w:r>
        <w:rPr>
          <w:rFonts w:hint="eastAsia"/>
        </w:rPr>
        <w:t>个误解</w:t>
      </w:r>
    </w:p>
    <w:p w:rsidR="00F251DA" w:rsidRDefault="00F251DA" w:rsidP="00F251DA">
      <w:pPr>
        <w:spacing w:after="0"/>
      </w:pPr>
      <w:r>
        <w:t></w:t>
      </w:r>
      <w:r>
        <w:tab/>
      </w:r>
      <w:r>
        <w:rPr>
          <w:rFonts w:hint="eastAsia"/>
        </w:rPr>
        <w:t>采购的角色区分</w:t>
      </w:r>
    </w:p>
    <w:p w:rsidR="00F251DA" w:rsidRDefault="00F251DA" w:rsidP="00F251DA">
      <w:pPr>
        <w:spacing w:after="0"/>
      </w:pPr>
      <w:r>
        <w:t></w:t>
      </w:r>
      <w:r>
        <w:tab/>
        <w:t>SCOR</w:t>
      </w:r>
      <w:r>
        <w:rPr>
          <w:rFonts w:hint="eastAsia"/>
        </w:rPr>
        <w:t>模型的实施结构</w:t>
      </w:r>
    </w:p>
    <w:p w:rsidR="00F251DA" w:rsidRDefault="00F251DA" w:rsidP="00F251DA">
      <w:pPr>
        <w:spacing w:after="0"/>
      </w:pPr>
      <w:proofErr w:type="spellStart"/>
      <w:r>
        <w:rPr>
          <w:rFonts w:hint="eastAsia"/>
        </w:rPr>
        <w:t>ATKearney</w:t>
      </w:r>
      <w:proofErr w:type="spellEnd"/>
      <w:r>
        <w:rPr>
          <w:rFonts w:hint="eastAsia"/>
        </w:rPr>
        <w:t>科尔尼战略采购</w:t>
      </w:r>
      <w:r>
        <w:rPr>
          <w:rFonts w:hint="eastAsia"/>
        </w:rPr>
        <w:t>7</w:t>
      </w:r>
      <w:r>
        <w:rPr>
          <w:rFonts w:hint="eastAsia"/>
        </w:rPr>
        <w:t>步法</w:t>
      </w:r>
    </w:p>
    <w:p w:rsidR="00F251DA" w:rsidRDefault="00F251DA" w:rsidP="00F251DA">
      <w:pPr>
        <w:spacing w:after="0"/>
      </w:pPr>
      <w:r>
        <w:t></w:t>
      </w:r>
      <w:r>
        <w:tab/>
      </w:r>
      <w:r>
        <w:rPr>
          <w:rFonts w:hint="eastAsia"/>
        </w:rPr>
        <w:t>活动清单部分内容简述</w:t>
      </w:r>
    </w:p>
    <w:p w:rsidR="00F251DA" w:rsidRDefault="00F251DA" w:rsidP="00F251DA">
      <w:pPr>
        <w:spacing w:after="0"/>
      </w:pPr>
      <w:r>
        <w:t></w:t>
      </w:r>
      <w:r>
        <w:tab/>
      </w:r>
      <w:r>
        <w:rPr>
          <w:rFonts w:hint="eastAsia"/>
        </w:rPr>
        <w:t>供应市场分析</w:t>
      </w:r>
    </w:p>
    <w:p w:rsidR="00F251DA" w:rsidRDefault="00F251DA" w:rsidP="00F251DA">
      <w:pPr>
        <w:spacing w:after="0"/>
      </w:pPr>
      <w:r>
        <w:t></w:t>
      </w:r>
      <w:r>
        <w:tab/>
      </w:r>
      <w:r>
        <w:rPr>
          <w:rFonts w:hint="eastAsia"/>
        </w:rPr>
        <w:t>品类细分</w:t>
      </w:r>
    </w:p>
    <w:p w:rsidR="00F251DA" w:rsidRDefault="00F251DA" w:rsidP="00F251DA">
      <w:pPr>
        <w:spacing w:after="0"/>
      </w:pPr>
      <w:r>
        <w:t></w:t>
      </w:r>
      <w:r>
        <w:tab/>
      </w:r>
      <w:r>
        <w:rPr>
          <w:rFonts w:hint="eastAsia"/>
        </w:rPr>
        <w:t>供应商能力档案</w:t>
      </w:r>
    </w:p>
    <w:p w:rsidR="00F251DA" w:rsidRDefault="00F251DA" w:rsidP="00F251DA">
      <w:pPr>
        <w:spacing w:after="0"/>
      </w:pPr>
      <w:r>
        <w:t></w:t>
      </w:r>
      <w:r>
        <w:tab/>
      </w:r>
      <w:r>
        <w:rPr>
          <w:rFonts w:hint="eastAsia"/>
        </w:rPr>
        <w:t>供应商漏斗</w:t>
      </w:r>
    </w:p>
    <w:p w:rsidR="00F251DA" w:rsidRDefault="00F251DA" w:rsidP="00F251DA">
      <w:pPr>
        <w:spacing w:after="0"/>
      </w:pPr>
      <w:r>
        <w:t></w:t>
      </w:r>
      <w:r>
        <w:tab/>
      </w:r>
      <w:r>
        <w:rPr>
          <w:rFonts w:hint="eastAsia"/>
        </w:rPr>
        <w:t>供应商准入标准</w:t>
      </w:r>
    </w:p>
    <w:p w:rsidR="00F251DA" w:rsidRDefault="00F251DA" w:rsidP="00F251DA">
      <w:pPr>
        <w:spacing w:after="0"/>
      </w:pPr>
      <w:r>
        <w:t></w:t>
      </w:r>
      <w:r>
        <w:tab/>
      </w:r>
      <w:r>
        <w:rPr>
          <w:rFonts w:hint="eastAsia"/>
        </w:rPr>
        <w:t>大宗原材料采购策略</w:t>
      </w:r>
    </w:p>
    <w:p w:rsidR="00F251DA" w:rsidRDefault="00F251DA" w:rsidP="00F251DA">
      <w:pPr>
        <w:spacing w:after="0"/>
      </w:pPr>
      <w:r>
        <w:t></w:t>
      </w:r>
      <w:r>
        <w:tab/>
      </w:r>
      <w:r>
        <w:rPr>
          <w:rFonts w:hint="eastAsia"/>
        </w:rPr>
        <w:t>供应商评估</w:t>
      </w:r>
    </w:p>
    <w:p w:rsidR="00F251DA" w:rsidRDefault="00F251DA" w:rsidP="00F251DA">
      <w:pPr>
        <w:spacing w:after="0"/>
      </w:pPr>
      <w:r>
        <w:t></w:t>
      </w:r>
      <w:r>
        <w:tab/>
      </w:r>
      <w:r>
        <w:rPr>
          <w:rFonts w:hint="eastAsia"/>
        </w:rPr>
        <w:t>核价流程</w:t>
      </w:r>
    </w:p>
    <w:p w:rsidR="00F251DA" w:rsidRDefault="00F251DA" w:rsidP="00F251DA">
      <w:pPr>
        <w:spacing w:after="0"/>
      </w:pPr>
      <w:r>
        <w:rPr>
          <w:rFonts w:hint="eastAsia"/>
        </w:rPr>
        <w:lastRenderedPageBreak/>
        <w:t>需求分析</w:t>
      </w:r>
    </w:p>
    <w:p w:rsidR="00F251DA" w:rsidRDefault="00F251DA" w:rsidP="00F251DA">
      <w:pPr>
        <w:spacing w:after="0"/>
      </w:pPr>
      <w:r>
        <w:t></w:t>
      </w:r>
      <w:r>
        <w:tab/>
      </w:r>
      <w:r>
        <w:rPr>
          <w:rFonts w:hint="eastAsia"/>
        </w:rPr>
        <w:t>多维度的支出分析</w:t>
      </w:r>
    </w:p>
    <w:p w:rsidR="00F251DA" w:rsidRDefault="00F251DA" w:rsidP="00F251DA">
      <w:pPr>
        <w:spacing w:after="0"/>
      </w:pPr>
      <w:r>
        <w:t></w:t>
      </w:r>
      <w:r>
        <w:tab/>
      </w:r>
      <w:r>
        <w:rPr>
          <w:rFonts w:hint="eastAsia"/>
        </w:rPr>
        <w:t>供应链复杂度分析</w:t>
      </w:r>
    </w:p>
    <w:p w:rsidR="00F251DA" w:rsidRDefault="00F251DA" w:rsidP="00F251DA">
      <w:pPr>
        <w:spacing w:after="0"/>
      </w:pPr>
      <w:r>
        <w:t></w:t>
      </w:r>
      <w:r>
        <w:tab/>
      </w:r>
      <w:r>
        <w:rPr>
          <w:rFonts w:hint="eastAsia"/>
        </w:rPr>
        <w:t>风险</w:t>
      </w:r>
      <w:r>
        <w:t>/</w:t>
      </w:r>
      <w:r>
        <w:rPr>
          <w:rFonts w:hint="eastAsia"/>
        </w:rPr>
        <w:t>收益分析</w:t>
      </w:r>
    </w:p>
    <w:p w:rsidR="00F251DA" w:rsidRDefault="00F251DA" w:rsidP="00F251DA">
      <w:pPr>
        <w:spacing w:after="0"/>
      </w:pPr>
      <w:r>
        <w:t></w:t>
      </w:r>
      <w:r>
        <w:tab/>
      </w:r>
      <w:r>
        <w:rPr>
          <w:rFonts w:hint="eastAsia"/>
        </w:rPr>
        <w:t>品类</w:t>
      </w:r>
      <w:r>
        <w:t>SWOT</w:t>
      </w:r>
      <w:r>
        <w:rPr>
          <w:rFonts w:hint="eastAsia"/>
        </w:rPr>
        <w:t>分析</w:t>
      </w:r>
    </w:p>
    <w:p w:rsidR="00F251DA" w:rsidRDefault="00F251DA" w:rsidP="00F251DA">
      <w:pPr>
        <w:spacing w:after="0"/>
      </w:pPr>
      <w:r>
        <w:rPr>
          <w:rFonts w:hint="eastAsia"/>
        </w:rPr>
        <w:t>沟通计划</w:t>
      </w:r>
    </w:p>
    <w:p w:rsidR="00F251DA" w:rsidRDefault="00F251DA" w:rsidP="00F251DA">
      <w:pPr>
        <w:spacing w:after="0"/>
      </w:pPr>
      <w:r>
        <w:t></w:t>
      </w:r>
      <w:r>
        <w:tab/>
      </w:r>
      <w:r>
        <w:rPr>
          <w:rFonts w:hint="eastAsia"/>
        </w:rPr>
        <w:t>组织区分：内部</w:t>
      </w:r>
      <w:r>
        <w:t>/</w:t>
      </w:r>
      <w:r>
        <w:rPr>
          <w:rFonts w:hint="eastAsia"/>
        </w:rPr>
        <w:t>外部</w:t>
      </w:r>
    </w:p>
    <w:p w:rsidR="00F251DA" w:rsidRDefault="00F251DA" w:rsidP="00F251DA">
      <w:pPr>
        <w:spacing w:after="0"/>
      </w:pPr>
      <w:r>
        <w:t></w:t>
      </w:r>
      <w:r>
        <w:tab/>
      </w:r>
      <w:r>
        <w:rPr>
          <w:rFonts w:hint="eastAsia"/>
        </w:rPr>
        <w:t>沟通的工具</w:t>
      </w:r>
    </w:p>
    <w:p w:rsidR="00F251DA" w:rsidRDefault="00F251DA" w:rsidP="00F251DA">
      <w:pPr>
        <w:spacing w:after="0"/>
      </w:pPr>
      <w:r>
        <w:t></w:t>
      </w:r>
      <w:r>
        <w:tab/>
      </w:r>
      <w:r>
        <w:rPr>
          <w:rFonts w:hint="eastAsia"/>
        </w:rPr>
        <w:t>对组织内：采购战略报告</w:t>
      </w:r>
      <w:r>
        <w:t>/</w:t>
      </w:r>
      <w:r>
        <w:rPr>
          <w:rFonts w:hint="eastAsia"/>
        </w:rPr>
        <w:t>供应商短名单</w:t>
      </w:r>
    </w:p>
    <w:p w:rsidR="00F251DA" w:rsidRDefault="00F251DA" w:rsidP="00F251DA">
      <w:pPr>
        <w:spacing w:after="0"/>
      </w:pPr>
      <w:r>
        <w:t></w:t>
      </w:r>
      <w:r>
        <w:tab/>
      </w:r>
      <w:r>
        <w:rPr>
          <w:rFonts w:hint="eastAsia"/>
        </w:rPr>
        <w:t>对组织外：供应商选择标准</w:t>
      </w:r>
      <w:r>
        <w:t>/</w:t>
      </w:r>
      <w:r>
        <w:rPr>
          <w:rFonts w:hint="eastAsia"/>
        </w:rPr>
        <w:t>定位卡</w:t>
      </w:r>
      <w:r>
        <w:t>/</w:t>
      </w:r>
      <w:r>
        <w:rPr>
          <w:rFonts w:hint="eastAsia"/>
        </w:rPr>
        <w:t>路线</w:t>
      </w:r>
      <w:r>
        <w:t>/</w:t>
      </w:r>
      <w:r>
        <w:rPr>
          <w:rFonts w:hint="eastAsia"/>
        </w:rPr>
        <w:t>分段实施计划和规范</w:t>
      </w:r>
    </w:p>
    <w:p w:rsidR="00F251DA" w:rsidRDefault="00F251DA" w:rsidP="00F251DA">
      <w:pPr>
        <w:spacing w:after="0"/>
      </w:pPr>
      <w:r>
        <w:t></w:t>
      </w:r>
      <w:r>
        <w:tab/>
      </w:r>
      <w:r>
        <w:rPr>
          <w:rFonts w:hint="eastAsia"/>
        </w:rPr>
        <w:t>对供应商：季度业务回顾</w:t>
      </w:r>
      <w:r>
        <w:t>QBR</w:t>
      </w:r>
    </w:p>
    <w:p w:rsidR="00F251DA" w:rsidRDefault="00F251DA" w:rsidP="00F251DA">
      <w:pPr>
        <w:spacing w:after="0"/>
      </w:pPr>
      <w:r>
        <w:rPr>
          <w:rFonts w:hint="eastAsia"/>
        </w:rPr>
        <w:t>变革管理的过程</w:t>
      </w:r>
    </w:p>
    <w:p w:rsidR="00F251DA" w:rsidRDefault="00F251DA" w:rsidP="00F251DA">
      <w:pPr>
        <w:spacing w:after="0"/>
      </w:pPr>
      <w:r>
        <w:t></w:t>
      </w:r>
      <w:r>
        <w:tab/>
      </w:r>
      <w:r>
        <w:rPr>
          <w:rFonts w:hint="eastAsia"/>
        </w:rPr>
        <w:t>生产还是外包的决策分析</w:t>
      </w:r>
    </w:p>
    <w:p w:rsidR="00F251DA" w:rsidRDefault="00F251DA" w:rsidP="00F251DA">
      <w:pPr>
        <w:spacing w:after="0"/>
      </w:pPr>
      <w:r>
        <w:t></w:t>
      </w:r>
      <w:r>
        <w:tab/>
      </w:r>
      <w:r>
        <w:rPr>
          <w:rFonts w:hint="eastAsia"/>
        </w:rPr>
        <w:t>如何启动采购数字化转型？</w:t>
      </w:r>
    </w:p>
    <w:p w:rsidR="00F251DA" w:rsidRDefault="00F251DA" w:rsidP="00F251DA">
      <w:pPr>
        <w:spacing w:after="0"/>
      </w:pPr>
      <w:r>
        <w:t></w:t>
      </w:r>
      <w:r>
        <w:tab/>
      </w:r>
      <w:r>
        <w:rPr>
          <w:rFonts w:hint="eastAsia"/>
        </w:rPr>
        <w:t>碳减排项目</w:t>
      </w:r>
    </w:p>
    <w:p w:rsidR="00F251DA" w:rsidRDefault="00F251DA" w:rsidP="00F251DA">
      <w:pPr>
        <w:spacing w:after="0"/>
      </w:pPr>
      <w:r>
        <w:rPr>
          <w:rFonts w:hint="eastAsia"/>
        </w:rPr>
        <w:t>合同管理流程</w:t>
      </w:r>
    </w:p>
    <w:p w:rsidR="00F251DA" w:rsidRDefault="00F251DA" w:rsidP="00F251DA">
      <w:pPr>
        <w:spacing w:after="0"/>
      </w:pPr>
      <w:r>
        <w:t></w:t>
      </w:r>
      <w:r>
        <w:tab/>
      </w:r>
      <w:r>
        <w:rPr>
          <w:rFonts w:hint="eastAsia"/>
        </w:rPr>
        <w:t>按供应商类别区分的覆盖率</w:t>
      </w:r>
    </w:p>
    <w:p w:rsidR="00F251DA" w:rsidRDefault="00F251DA" w:rsidP="00F251DA">
      <w:pPr>
        <w:spacing w:after="0"/>
      </w:pPr>
      <w:r>
        <w:t></w:t>
      </w:r>
      <w:r>
        <w:tab/>
      </w:r>
      <w:r>
        <w:rPr>
          <w:rFonts w:hint="eastAsia"/>
        </w:rPr>
        <w:t>关键条款审批</w:t>
      </w:r>
    </w:p>
    <w:p w:rsidR="00F251DA" w:rsidRDefault="00F251DA" w:rsidP="00F251DA">
      <w:pPr>
        <w:spacing w:after="0"/>
      </w:pPr>
      <w:r>
        <w:t></w:t>
      </w:r>
      <w:r>
        <w:tab/>
      </w:r>
      <w:r>
        <w:rPr>
          <w:rFonts w:hint="eastAsia"/>
        </w:rPr>
        <w:t>和供应商管理相关的条款</w:t>
      </w:r>
    </w:p>
    <w:p w:rsidR="00F251DA" w:rsidRDefault="00F251DA" w:rsidP="00F251DA">
      <w:pPr>
        <w:spacing w:after="0"/>
      </w:pPr>
      <w:r>
        <w:t></w:t>
      </w:r>
      <w:r>
        <w:tab/>
      </w:r>
      <w:r>
        <w:rPr>
          <w:rFonts w:hint="eastAsia"/>
        </w:rPr>
        <w:t>小组讨论：采购策略选择</w:t>
      </w:r>
    </w:p>
    <w:p w:rsidR="00F251DA" w:rsidRDefault="00F251DA" w:rsidP="00F251DA">
      <w:pPr>
        <w:spacing w:after="0"/>
      </w:pPr>
    </w:p>
    <w:p w:rsidR="00F251DA" w:rsidRDefault="00F251DA" w:rsidP="00F251DA">
      <w:pPr>
        <w:spacing w:after="0"/>
      </w:pPr>
      <w:r>
        <w:rPr>
          <w:rFonts w:hint="eastAsia"/>
        </w:rPr>
        <w:t>第二部分</w:t>
      </w:r>
      <w:r>
        <w:rPr>
          <w:rFonts w:hint="eastAsia"/>
        </w:rPr>
        <w:t xml:space="preserve"> </w:t>
      </w:r>
      <w:r>
        <w:rPr>
          <w:rFonts w:hint="eastAsia"/>
        </w:rPr>
        <w:t>领导力提升</w:t>
      </w:r>
    </w:p>
    <w:p w:rsidR="00F251DA" w:rsidRDefault="00F251DA" w:rsidP="00F251DA">
      <w:pPr>
        <w:spacing w:after="0"/>
      </w:pPr>
      <w:r>
        <w:rPr>
          <w:rFonts w:hint="eastAsia"/>
        </w:rPr>
        <w:t>目标管理</w:t>
      </w:r>
    </w:p>
    <w:p w:rsidR="00F251DA" w:rsidRDefault="00F251DA" w:rsidP="00F251DA">
      <w:pPr>
        <w:spacing w:after="0"/>
      </w:pPr>
      <w:r>
        <w:t></w:t>
      </w:r>
      <w:r>
        <w:tab/>
      </w:r>
      <w:r>
        <w:rPr>
          <w:rFonts w:hint="eastAsia"/>
        </w:rPr>
        <w:t>战略目标</w:t>
      </w:r>
      <w:r>
        <w:t>/</w:t>
      </w:r>
      <w:r>
        <w:rPr>
          <w:rFonts w:hint="eastAsia"/>
        </w:rPr>
        <w:t>方针管理</w:t>
      </w:r>
    </w:p>
    <w:p w:rsidR="00F251DA" w:rsidRDefault="00F251DA" w:rsidP="00F251DA">
      <w:pPr>
        <w:spacing w:after="0"/>
      </w:pPr>
      <w:r>
        <w:t></w:t>
      </w:r>
      <w:r>
        <w:tab/>
      </w:r>
      <w:r>
        <w:rPr>
          <w:rFonts w:hint="eastAsia"/>
        </w:rPr>
        <w:t>预算过程的逻辑</w:t>
      </w:r>
    </w:p>
    <w:p w:rsidR="00F251DA" w:rsidRDefault="00F251DA" w:rsidP="00F251DA">
      <w:pPr>
        <w:spacing w:after="0"/>
      </w:pPr>
      <w:r>
        <w:t></w:t>
      </w:r>
      <w:r>
        <w:tab/>
      </w:r>
      <w:r>
        <w:rPr>
          <w:rFonts w:hint="eastAsia"/>
        </w:rPr>
        <w:t>绩效管理的</w:t>
      </w:r>
      <w:r>
        <w:t>4</w:t>
      </w:r>
      <w:r>
        <w:rPr>
          <w:rFonts w:hint="eastAsia"/>
        </w:rPr>
        <w:t>步基础</w:t>
      </w:r>
    </w:p>
    <w:p w:rsidR="00F251DA" w:rsidRDefault="00F251DA" w:rsidP="00F251DA">
      <w:pPr>
        <w:spacing w:after="0"/>
      </w:pPr>
      <w:r>
        <w:rPr>
          <w:rFonts w:hint="eastAsia"/>
        </w:rPr>
        <w:t>BCG</w:t>
      </w:r>
      <w:r>
        <w:rPr>
          <w:rFonts w:hint="eastAsia"/>
        </w:rPr>
        <w:t>的未来能力设计模型</w:t>
      </w:r>
    </w:p>
    <w:p w:rsidR="00F251DA" w:rsidRDefault="00F251DA" w:rsidP="00F251DA">
      <w:pPr>
        <w:spacing w:after="0"/>
      </w:pPr>
      <w:r>
        <w:t></w:t>
      </w:r>
      <w:r>
        <w:tab/>
      </w:r>
      <w:r>
        <w:rPr>
          <w:rFonts w:hint="eastAsia"/>
        </w:rPr>
        <w:t>岗位设计和人员配置计划</w:t>
      </w:r>
    </w:p>
    <w:p w:rsidR="00F251DA" w:rsidRDefault="00F251DA" w:rsidP="00F251DA">
      <w:pPr>
        <w:spacing w:after="0"/>
      </w:pPr>
      <w:r>
        <w:t></w:t>
      </w:r>
      <w:r>
        <w:tab/>
      </w:r>
      <w:r>
        <w:rPr>
          <w:rFonts w:hint="eastAsia"/>
        </w:rPr>
        <w:t>绩效</w:t>
      </w:r>
      <w:r>
        <w:t>/</w:t>
      </w:r>
      <w:r>
        <w:rPr>
          <w:rFonts w:hint="eastAsia"/>
        </w:rPr>
        <w:t>能力矩阵：</w:t>
      </w:r>
      <w:r>
        <w:t>9 Box</w:t>
      </w:r>
    </w:p>
    <w:p w:rsidR="00F251DA" w:rsidRDefault="00F251DA" w:rsidP="00F251DA">
      <w:pPr>
        <w:spacing w:after="0"/>
      </w:pPr>
      <w:r>
        <w:t></w:t>
      </w:r>
      <w:r>
        <w:tab/>
        <w:t>IDP</w:t>
      </w:r>
      <w:r>
        <w:rPr>
          <w:rFonts w:hint="eastAsia"/>
        </w:rPr>
        <w:t>个人成长计划</w:t>
      </w:r>
    </w:p>
    <w:p w:rsidR="00F251DA" w:rsidRDefault="00F251DA" w:rsidP="00F251DA">
      <w:pPr>
        <w:spacing w:after="0"/>
      </w:pPr>
      <w:r>
        <w:t></w:t>
      </w:r>
      <w:r>
        <w:tab/>
      </w:r>
      <w:r>
        <w:rPr>
          <w:rFonts w:hint="eastAsia"/>
        </w:rPr>
        <w:t>非正式组织：圆桌会议、越级会议</w:t>
      </w:r>
      <w:r>
        <w:t>/</w:t>
      </w:r>
      <w:r>
        <w:rPr>
          <w:rFonts w:hint="eastAsia"/>
        </w:rPr>
        <w:t>午餐</w:t>
      </w:r>
    </w:p>
    <w:p w:rsidR="00F251DA" w:rsidRDefault="00F251DA" w:rsidP="00F251DA">
      <w:pPr>
        <w:spacing w:after="0"/>
      </w:pPr>
      <w:r>
        <w:rPr>
          <w:rFonts w:hint="eastAsia"/>
        </w:rPr>
        <w:t>领导力模型</w:t>
      </w:r>
    </w:p>
    <w:p w:rsidR="00F251DA" w:rsidRDefault="00F251DA" w:rsidP="00F251DA">
      <w:pPr>
        <w:spacing w:after="0"/>
      </w:pPr>
      <w:r>
        <w:t></w:t>
      </w:r>
      <w:r>
        <w:tab/>
      </w:r>
      <w:r>
        <w:rPr>
          <w:rFonts w:hint="eastAsia"/>
        </w:rPr>
        <w:t>视频：恒河猴子的母爱实验</w:t>
      </w:r>
    </w:p>
    <w:p w:rsidR="00F251DA" w:rsidRDefault="00F251DA" w:rsidP="00F251DA">
      <w:pPr>
        <w:spacing w:after="0"/>
      </w:pPr>
      <w:r>
        <w:t></w:t>
      </w:r>
      <w:r>
        <w:tab/>
      </w:r>
      <w:r>
        <w:rPr>
          <w:rFonts w:hint="eastAsia"/>
        </w:rPr>
        <w:t>辅导员工的</w:t>
      </w:r>
      <w:r>
        <w:t>3</w:t>
      </w:r>
      <w:r>
        <w:rPr>
          <w:rFonts w:hint="eastAsia"/>
        </w:rPr>
        <w:t>层边界逻辑</w:t>
      </w:r>
    </w:p>
    <w:p w:rsidR="00F251DA" w:rsidRDefault="00F251DA" w:rsidP="00F251DA">
      <w:pPr>
        <w:spacing w:after="0"/>
      </w:pPr>
      <w:r>
        <w:t></w:t>
      </w:r>
      <w:r>
        <w:tab/>
      </w:r>
      <w:r>
        <w:rPr>
          <w:rFonts w:hint="eastAsia"/>
        </w:rPr>
        <w:t>绩效辅导详述</w:t>
      </w:r>
    </w:p>
    <w:p w:rsidR="00F251DA" w:rsidRDefault="00F251DA" w:rsidP="00F251DA">
      <w:pPr>
        <w:spacing w:after="0"/>
      </w:pPr>
      <w:r>
        <w:t></w:t>
      </w:r>
      <w:r>
        <w:tab/>
      </w:r>
      <w:r>
        <w:rPr>
          <w:rFonts w:hint="eastAsia"/>
        </w:rPr>
        <w:t>正面反馈详述</w:t>
      </w:r>
    </w:p>
    <w:p w:rsidR="00F251DA" w:rsidRDefault="00F251DA" w:rsidP="00F251DA">
      <w:pPr>
        <w:spacing w:after="0"/>
      </w:pPr>
      <w:r>
        <w:t></w:t>
      </w:r>
      <w:r>
        <w:tab/>
      </w:r>
      <w:r>
        <w:rPr>
          <w:rFonts w:hint="eastAsia"/>
        </w:rPr>
        <w:t>授权管理：“爱”的</w:t>
      </w:r>
      <w:r>
        <w:t>V</w:t>
      </w:r>
      <w:r>
        <w:rPr>
          <w:rFonts w:hint="eastAsia"/>
        </w:rPr>
        <w:t>型</w:t>
      </w:r>
    </w:p>
    <w:p w:rsidR="00F251DA" w:rsidRDefault="00F251DA" w:rsidP="00F251DA">
      <w:pPr>
        <w:spacing w:after="0"/>
      </w:pPr>
      <w:r>
        <w:lastRenderedPageBreak/>
        <w:t></w:t>
      </w:r>
      <w:r>
        <w:tab/>
      </w:r>
      <w:r>
        <w:rPr>
          <w:rFonts w:hint="eastAsia"/>
        </w:rPr>
        <w:t>角色扮演：年终考评反馈</w:t>
      </w:r>
    </w:p>
    <w:p w:rsidR="00F251DA" w:rsidRDefault="00F251DA" w:rsidP="00F251DA">
      <w:pPr>
        <w:spacing w:after="0"/>
      </w:pPr>
    </w:p>
    <w:p w:rsidR="00F251DA" w:rsidRDefault="00F251DA" w:rsidP="00F251DA">
      <w:pPr>
        <w:spacing w:after="0"/>
      </w:pPr>
      <w:r>
        <w:rPr>
          <w:rFonts w:hint="eastAsia"/>
        </w:rPr>
        <w:t>讲师介绍：林俊老师</w:t>
      </w:r>
    </w:p>
    <w:p w:rsidR="00F251DA" w:rsidRDefault="00F251DA" w:rsidP="00F251DA">
      <w:pPr>
        <w:spacing w:after="0"/>
      </w:pPr>
      <w:r>
        <w:rPr>
          <w:rFonts w:hint="eastAsia"/>
        </w:rPr>
        <w:t>目前任职于某著名全球</w:t>
      </w:r>
      <w:r>
        <w:rPr>
          <w:rFonts w:hint="eastAsia"/>
        </w:rPr>
        <w:t>500</w:t>
      </w:r>
      <w:r>
        <w:rPr>
          <w:rFonts w:hint="eastAsia"/>
        </w:rPr>
        <w:t>强跨国企业，担任全球商品采购总监负责亚太区近</w:t>
      </w:r>
      <w:r>
        <w:rPr>
          <w:rFonts w:hint="eastAsia"/>
        </w:rPr>
        <w:t>60</w:t>
      </w:r>
      <w:r>
        <w:rPr>
          <w:rFonts w:hint="eastAsia"/>
        </w:rPr>
        <w:t>个工厂，</w:t>
      </w:r>
      <w:r>
        <w:rPr>
          <w:rFonts w:hint="eastAsia"/>
        </w:rPr>
        <w:t>3</w:t>
      </w:r>
      <w:r>
        <w:rPr>
          <w:rFonts w:hint="eastAsia"/>
        </w:rPr>
        <w:t>亿欧元的相关商品类别的战略采购管理，英国赫瑞瓦特</w:t>
      </w:r>
      <w:r>
        <w:rPr>
          <w:rFonts w:hint="eastAsia"/>
        </w:rPr>
        <w:t>(</w:t>
      </w:r>
      <w:proofErr w:type="spellStart"/>
      <w:r>
        <w:rPr>
          <w:rFonts w:hint="eastAsia"/>
        </w:rPr>
        <w:t>Heriot</w:t>
      </w:r>
      <w:proofErr w:type="spellEnd"/>
      <w:r>
        <w:rPr>
          <w:rFonts w:hint="eastAsia"/>
        </w:rPr>
        <w:t>-Watt University)</w:t>
      </w:r>
      <w:r>
        <w:rPr>
          <w:rFonts w:hint="eastAsia"/>
        </w:rPr>
        <w:t>工商管理硕士。</w:t>
      </w:r>
    </w:p>
    <w:p w:rsidR="00F251DA" w:rsidRDefault="00F251DA" w:rsidP="00F251DA">
      <w:pPr>
        <w:spacing w:after="0"/>
      </w:pPr>
      <w:r>
        <w:rPr>
          <w:rFonts w:hint="eastAsia"/>
        </w:rPr>
        <w:t>曾在全球知名跨国企业如通用电气（亚太）采购中心，法国核电集团，惠而浦（中国）投资有限公司等历任项目管理及采购经理等职务。</w:t>
      </w:r>
    </w:p>
    <w:p w:rsidR="00F251DA" w:rsidRDefault="00F251DA" w:rsidP="00F251DA">
      <w:pPr>
        <w:spacing w:after="0"/>
      </w:pPr>
      <w:r>
        <w:rPr>
          <w:rFonts w:hint="eastAsia"/>
        </w:rPr>
        <w:t>拥有丰富的实战经验，涉及过的采购产品涵盖多种商品类别，比如各种加工工艺，大宗原材料以及间接性物料等。熟悉多种商品的作业成本，以及亚太区各个国家的市场和供应链特点。近</w:t>
      </w:r>
      <w:r>
        <w:rPr>
          <w:rFonts w:hint="eastAsia"/>
        </w:rPr>
        <w:t>20</w:t>
      </w:r>
      <w:r>
        <w:rPr>
          <w:rFonts w:hint="eastAsia"/>
        </w:rPr>
        <w:t>年世界</w:t>
      </w:r>
      <w:r>
        <w:rPr>
          <w:rFonts w:hint="eastAsia"/>
        </w:rPr>
        <w:t>500</w:t>
      </w:r>
      <w:r>
        <w:rPr>
          <w:rFonts w:hint="eastAsia"/>
        </w:rPr>
        <w:t>强公司丰富的采购经验和丰富的海外工作经历，以及对采购案例的深入研究使得培训课程有很强的针对性和实践指导性。</w:t>
      </w:r>
    </w:p>
    <w:p w:rsidR="00F251DA" w:rsidRDefault="00F251DA" w:rsidP="00F251DA">
      <w:pPr>
        <w:spacing w:after="0"/>
      </w:pPr>
      <w:r>
        <w:rPr>
          <w:rFonts w:hint="eastAsia"/>
        </w:rPr>
        <w:t>擅长课程：</w:t>
      </w:r>
    </w:p>
    <w:p w:rsidR="00F251DA" w:rsidRDefault="00F251DA" w:rsidP="00F251DA">
      <w:pPr>
        <w:spacing w:after="0"/>
      </w:pPr>
      <w:r>
        <w:rPr>
          <w:rFonts w:hint="eastAsia"/>
        </w:rPr>
        <w:t>采购谈判管理、供应商管理、成本分析与控制、战略采购管理、采购必备的财务知识与技能等系列采购课程。</w:t>
      </w:r>
    </w:p>
    <w:p w:rsidR="00F251DA" w:rsidRDefault="00F251DA" w:rsidP="00F251DA">
      <w:pPr>
        <w:spacing w:after="0"/>
      </w:pPr>
      <w:r>
        <w:rPr>
          <w:rFonts w:hint="eastAsia"/>
        </w:rPr>
        <w:t>培训风格：</w:t>
      </w:r>
    </w:p>
    <w:p w:rsidR="00F251DA" w:rsidRDefault="00F251DA" w:rsidP="00F251DA">
      <w:pPr>
        <w:spacing w:after="0"/>
      </w:pPr>
      <w:r>
        <w:rPr>
          <w:rFonts w:hint="eastAsia"/>
        </w:rPr>
        <w:t>讲课概念超前，但又注重实际应用；案例丰富并且主要来自本人的多年实践经验。善于帮助听众换位思考，采用现场答疑、专家诊断等授课方式，消除填鸭式讲授的枯燥和乏味。睿智，条理性强，深受客户欢迎。</w:t>
      </w:r>
    </w:p>
    <w:p w:rsidR="00F251DA" w:rsidRDefault="00F251DA" w:rsidP="00F251DA">
      <w:pPr>
        <w:spacing w:after="0"/>
      </w:pPr>
      <w:r>
        <w:rPr>
          <w:rFonts w:hint="eastAsia"/>
        </w:rPr>
        <w:t>曾培训和辅导过的企业有：</w:t>
      </w:r>
    </w:p>
    <w:p w:rsidR="00F251DA" w:rsidRDefault="00F251DA" w:rsidP="00F251DA">
      <w:pPr>
        <w:spacing w:after="0"/>
      </w:pPr>
      <w:r>
        <w:rPr>
          <w:rFonts w:hint="eastAsia"/>
        </w:rPr>
        <w:t>德尔福汽车、康明斯中国、李尔公司、</w:t>
      </w:r>
      <w:r>
        <w:rPr>
          <w:rFonts w:hint="eastAsia"/>
        </w:rPr>
        <w:t>BMW</w:t>
      </w:r>
      <w:r>
        <w:rPr>
          <w:rFonts w:hint="eastAsia"/>
        </w:rPr>
        <w:t>、</w:t>
      </w:r>
      <w:r>
        <w:rPr>
          <w:rFonts w:hint="eastAsia"/>
        </w:rPr>
        <w:t>Nokia</w:t>
      </w:r>
      <w:r>
        <w:rPr>
          <w:rFonts w:hint="eastAsia"/>
        </w:rPr>
        <w:t>、</w:t>
      </w:r>
      <w:proofErr w:type="spellStart"/>
      <w:r>
        <w:rPr>
          <w:rFonts w:hint="eastAsia"/>
        </w:rPr>
        <w:t>Haier</w:t>
      </w:r>
      <w:proofErr w:type="spellEnd"/>
      <w:r>
        <w:rPr>
          <w:rFonts w:hint="eastAsia"/>
        </w:rPr>
        <w:t>、</w:t>
      </w:r>
      <w:r>
        <w:rPr>
          <w:rFonts w:hint="eastAsia"/>
        </w:rPr>
        <w:t>IBM</w:t>
      </w:r>
      <w:r>
        <w:rPr>
          <w:rFonts w:hint="eastAsia"/>
        </w:rPr>
        <w:t>、</w:t>
      </w:r>
      <w:r>
        <w:rPr>
          <w:rFonts w:hint="eastAsia"/>
        </w:rPr>
        <w:t>Tyco</w:t>
      </w:r>
      <w:r>
        <w:rPr>
          <w:rFonts w:hint="eastAsia"/>
        </w:rPr>
        <w:t>、</w:t>
      </w:r>
      <w:r>
        <w:rPr>
          <w:rFonts w:hint="eastAsia"/>
        </w:rPr>
        <w:t>Tower</w:t>
      </w:r>
      <w:r>
        <w:rPr>
          <w:rFonts w:hint="eastAsia"/>
        </w:rPr>
        <w:t>、</w:t>
      </w:r>
      <w:proofErr w:type="spellStart"/>
      <w:r>
        <w:rPr>
          <w:rFonts w:hint="eastAsia"/>
        </w:rPr>
        <w:t>Tcl</w:t>
      </w:r>
      <w:proofErr w:type="spellEnd"/>
      <w:r>
        <w:rPr>
          <w:rFonts w:hint="eastAsia"/>
        </w:rPr>
        <w:t>、中海油公司、</w:t>
      </w:r>
      <w:r>
        <w:rPr>
          <w:rFonts w:hint="eastAsia"/>
        </w:rPr>
        <w:t>ABB</w:t>
      </w:r>
      <w:r>
        <w:rPr>
          <w:rFonts w:hint="eastAsia"/>
        </w:rPr>
        <w:t>、</w:t>
      </w:r>
      <w:r>
        <w:rPr>
          <w:rFonts w:hint="eastAsia"/>
        </w:rPr>
        <w:t>Siemens</w:t>
      </w:r>
      <w:r>
        <w:rPr>
          <w:rFonts w:hint="eastAsia"/>
        </w:rPr>
        <w:t>、</w:t>
      </w:r>
      <w:r>
        <w:rPr>
          <w:rFonts w:hint="eastAsia"/>
        </w:rPr>
        <w:t>Philips</w:t>
      </w:r>
      <w:r>
        <w:rPr>
          <w:rFonts w:hint="eastAsia"/>
        </w:rPr>
        <w:t>、</w:t>
      </w:r>
      <w:proofErr w:type="spellStart"/>
      <w:r>
        <w:rPr>
          <w:rFonts w:hint="eastAsia"/>
        </w:rPr>
        <w:t>Aucma</w:t>
      </w:r>
      <w:proofErr w:type="spellEnd"/>
      <w:r>
        <w:rPr>
          <w:rFonts w:hint="eastAsia"/>
        </w:rPr>
        <w:t>、</w:t>
      </w:r>
      <w:r>
        <w:rPr>
          <w:rFonts w:hint="eastAsia"/>
        </w:rPr>
        <w:t>Media</w:t>
      </w:r>
      <w:r>
        <w:rPr>
          <w:rFonts w:hint="eastAsia"/>
        </w:rPr>
        <w:t>、奥的斯电梯、飞利浦亚明、拜耳公司、西门子、萨帕铝热、通用磨坊、美卓造纸机械、艾欧史密斯、英格索兰、联合利华（中国）、唐纳森过滤器、</w:t>
      </w:r>
      <w:r>
        <w:rPr>
          <w:rFonts w:hint="eastAsia"/>
        </w:rPr>
        <w:t>Intel</w:t>
      </w:r>
      <w:r>
        <w:rPr>
          <w:rFonts w:hint="eastAsia"/>
        </w:rPr>
        <w:t>（中国）、伟创力、赛诺菲中国（</w:t>
      </w:r>
      <w:proofErr w:type="spellStart"/>
      <w:r>
        <w:rPr>
          <w:rFonts w:hint="eastAsia"/>
        </w:rPr>
        <w:t>Sanofi</w:t>
      </w:r>
      <w:proofErr w:type="spellEnd"/>
      <w:r>
        <w:rPr>
          <w:rFonts w:hint="eastAsia"/>
        </w:rPr>
        <w:t>）、美国药星制药（</w:t>
      </w:r>
      <w:proofErr w:type="spellStart"/>
      <w:r>
        <w:rPr>
          <w:rFonts w:hint="eastAsia"/>
        </w:rPr>
        <w:t>Amphastar</w:t>
      </w:r>
      <w:proofErr w:type="spellEnd"/>
      <w:r>
        <w:rPr>
          <w:rFonts w:hint="eastAsia"/>
        </w:rPr>
        <w:t>）、阿斯利康投资（中国）、康菲石油、大众汽车、彼勒、万可电子、格兰特钻具、青岛庞巴迪、联合汽车电子、嘉吉粮油、美铝、采埃孚、德克斯米尔、利洁时中国投资、天津雅马哈、海航集团、中国国际货运航空公司、乔治费歇尔汽车用品、中集集团、上海家化、哈利玛化工等上千家企业。</w:t>
      </w:r>
    </w:p>
    <w:p w:rsidR="00F251DA" w:rsidRDefault="00F251DA" w:rsidP="00F251DA">
      <w:pPr>
        <w:spacing w:after="0"/>
      </w:pPr>
      <w:r>
        <w:rPr>
          <w:rFonts w:hint="eastAsia"/>
        </w:rPr>
        <w:t>培训过的客户有：</w:t>
      </w:r>
    </w:p>
    <w:p w:rsidR="00F251DA" w:rsidRDefault="00F251DA" w:rsidP="00F251DA">
      <w:pPr>
        <w:spacing w:after="0"/>
      </w:pPr>
      <w:r>
        <w:rPr>
          <w:rFonts w:hint="eastAsia"/>
        </w:rPr>
        <w:t>伊利、拜耳、家乐福、霍尼韦尔、施耐德电气、益海嘉里、三一重工集团、联想、百安居、丸红、小松投资、联合利华、保洁、</w:t>
      </w:r>
      <w:r>
        <w:rPr>
          <w:rFonts w:hint="eastAsia"/>
        </w:rPr>
        <w:t>UPS</w:t>
      </w:r>
      <w:r>
        <w:rPr>
          <w:rFonts w:hint="eastAsia"/>
        </w:rPr>
        <w:t>、旺旺集团、红星美凯龙、英特尔、</w:t>
      </w:r>
      <w:r>
        <w:rPr>
          <w:rFonts w:hint="eastAsia"/>
        </w:rPr>
        <w:t>ABB</w:t>
      </w:r>
      <w:r>
        <w:rPr>
          <w:rFonts w:hint="eastAsia"/>
        </w:rPr>
        <w:t>、液化空气、陶氏化学、科莱恩化工等知名公司。</w:t>
      </w:r>
    </w:p>
    <w:p w:rsidR="004358AB" w:rsidRDefault="004358AB" w:rsidP="00F34BA0">
      <w:pPr>
        <w:spacing w:after="0"/>
      </w:pPr>
    </w:p>
    <w:sectPr w:rsidR="004358AB" w:rsidSect="00037618">
      <w:headerReference w:type="default" r:id="rId7"/>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F6D" w:rsidRDefault="00A55F6D" w:rsidP="00037618">
      <w:pPr>
        <w:spacing w:after="0"/>
      </w:pPr>
      <w:r>
        <w:separator/>
      </w:r>
    </w:p>
  </w:endnote>
  <w:endnote w:type="continuationSeparator" w:id="0">
    <w:p w:rsidR="00A55F6D" w:rsidRDefault="00A55F6D"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F6D" w:rsidRDefault="00A55F6D" w:rsidP="00037618">
      <w:pPr>
        <w:spacing w:after="0"/>
      </w:pPr>
      <w:r>
        <w:separator/>
      </w:r>
    </w:p>
  </w:footnote>
  <w:footnote w:type="continuationSeparator" w:id="0">
    <w:p w:rsidR="00A55F6D" w:rsidRDefault="00A55F6D"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42690"/>
  </w:hdrShapeDefaults>
  <w:footnotePr>
    <w:footnote w:id="-1"/>
    <w:footnote w:id="0"/>
  </w:footnotePr>
  <w:endnotePr>
    <w:endnote w:id="-1"/>
    <w:endnote w:id="0"/>
  </w:endnotePr>
  <w:compat>
    <w:useFELayout/>
  </w:compat>
  <w:rsids>
    <w:rsidRoot w:val="00D31D50"/>
    <w:rsid w:val="0001402A"/>
    <w:rsid w:val="00025D32"/>
    <w:rsid w:val="00037618"/>
    <w:rsid w:val="0003796F"/>
    <w:rsid w:val="00045388"/>
    <w:rsid w:val="00056A54"/>
    <w:rsid w:val="00056C0A"/>
    <w:rsid w:val="00057062"/>
    <w:rsid w:val="00066EC3"/>
    <w:rsid w:val="00067F37"/>
    <w:rsid w:val="00076392"/>
    <w:rsid w:val="000836C3"/>
    <w:rsid w:val="000855D3"/>
    <w:rsid w:val="0009015F"/>
    <w:rsid w:val="000910F4"/>
    <w:rsid w:val="000A2D74"/>
    <w:rsid w:val="000B1A01"/>
    <w:rsid w:val="000C2D94"/>
    <w:rsid w:val="000C6E3F"/>
    <w:rsid w:val="000E7E39"/>
    <w:rsid w:val="0011042F"/>
    <w:rsid w:val="0012193C"/>
    <w:rsid w:val="00127BCB"/>
    <w:rsid w:val="001425F6"/>
    <w:rsid w:val="001451AE"/>
    <w:rsid w:val="0015155E"/>
    <w:rsid w:val="00153A21"/>
    <w:rsid w:val="001937BD"/>
    <w:rsid w:val="00194A33"/>
    <w:rsid w:val="001C6CD5"/>
    <w:rsid w:val="001D52F3"/>
    <w:rsid w:val="001E0F84"/>
    <w:rsid w:val="001E389A"/>
    <w:rsid w:val="001E56CD"/>
    <w:rsid w:val="00205FA3"/>
    <w:rsid w:val="00210170"/>
    <w:rsid w:val="0022180F"/>
    <w:rsid w:val="00222C79"/>
    <w:rsid w:val="00223327"/>
    <w:rsid w:val="00226ABF"/>
    <w:rsid w:val="00252EFE"/>
    <w:rsid w:val="00257D21"/>
    <w:rsid w:val="002A0BA5"/>
    <w:rsid w:val="002B129A"/>
    <w:rsid w:val="002B14ED"/>
    <w:rsid w:val="002B78BE"/>
    <w:rsid w:val="002D0C4E"/>
    <w:rsid w:val="002D1216"/>
    <w:rsid w:val="002E2A93"/>
    <w:rsid w:val="002F3E95"/>
    <w:rsid w:val="00300EDE"/>
    <w:rsid w:val="00301589"/>
    <w:rsid w:val="00323B43"/>
    <w:rsid w:val="003344F8"/>
    <w:rsid w:val="00340659"/>
    <w:rsid w:val="00350855"/>
    <w:rsid w:val="0035755D"/>
    <w:rsid w:val="0036205B"/>
    <w:rsid w:val="00367932"/>
    <w:rsid w:val="00383D63"/>
    <w:rsid w:val="003A31AF"/>
    <w:rsid w:val="003A593A"/>
    <w:rsid w:val="003B3E59"/>
    <w:rsid w:val="003C5219"/>
    <w:rsid w:val="003D37D8"/>
    <w:rsid w:val="003D6A22"/>
    <w:rsid w:val="003E21B1"/>
    <w:rsid w:val="003E3B96"/>
    <w:rsid w:val="003E4859"/>
    <w:rsid w:val="003F0192"/>
    <w:rsid w:val="003F6703"/>
    <w:rsid w:val="004022A7"/>
    <w:rsid w:val="00413325"/>
    <w:rsid w:val="004222D3"/>
    <w:rsid w:val="00426133"/>
    <w:rsid w:val="004358AB"/>
    <w:rsid w:val="004364D3"/>
    <w:rsid w:val="004367E3"/>
    <w:rsid w:val="00453761"/>
    <w:rsid w:val="00471639"/>
    <w:rsid w:val="004842EF"/>
    <w:rsid w:val="00490162"/>
    <w:rsid w:val="004B307C"/>
    <w:rsid w:val="004B5F3E"/>
    <w:rsid w:val="004D6D22"/>
    <w:rsid w:val="004D6EA4"/>
    <w:rsid w:val="004E4372"/>
    <w:rsid w:val="004F58A4"/>
    <w:rsid w:val="004F7BB6"/>
    <w:rsid w:val="00555AFA"/>
    <w:rsid w:val="00557466"/>
    <w:rsid w:val="005F35A9"/>
    <w:rsid w:val="005F611A"/>
    <w:rsid w:val="005F6BFF"/>
    <w:rsid w:val="0060774E"/>
    <w:rsid w:val="00610189"/>
    <w:rsid w:val="00617989"/>
    <w:rsid w:val="00645257"/>
    <w:rsid w:val="006458F2"/>
    <w:rsid w:val="0066678D"/>
    <w:rsid w:val="00673B77"/>
    <w:rsid w:val="00686623"/>
    <w:rsid w:val="00691156"/>
    <w:rsid w:val="00694FED"/>
    <w:rsid w:val="006B28CC"/>
    <w:rsid w:val="006B78E2"/>
    <w:rsid w:val="006C183B"/>
    <w:rsid w:val="006D2E45"/>
    <w:rsid w:val="006F4E9F"/>
    <w:rsid w:val="00706DA5"/>
    <w:rsid w:val="007177A5"/>
    <w:rsid w:val="00721239"/>
    <w:rsid w:val="007325DF"/>
    <w:rsid w:val="00735D01"/>
    <w:rsid w:val="00757540"/>
    <w:rsid w:val="00772043"/>
    <w:rsid w:val="00783743"/>
    <w:rsid w:val="007A3387"/>
    <w:rsid w:val="007B1B5E"/>
    <w:rsid w:val="007C4540"/>
    <w:rsid w:val="007D64E6"/>
    <w:rsid w:val="007E0E90"/>
    <w:rsid w:val="0082303F"/>
    <w:rsid w:val="00831C9F"/>
    <w:rsid w:val="00833AF8"/>
    <w:rsid w:val="00834CF3"/>
    <w:rsid w:val="0085054C"/>
    <w:rsid w:val="00861C5D"/>
    <w:rsid w:val="0086540C"/>
    <w:rsid w:val="008A5644"/>
    <w:rsid w:val="008A6AC5"/>
    <w:rsid w:val="008B1F74"/>
    <w:rsid w:val="008B5EFF"/>
    <w:rsid w:val="008B7586"/>
    <w:rsid w:val="008B7726"/>
    <w:rsid w:val="008F29C4"/>
    <w:rsid w:val="00927F3B"/>
    <w:rsid w:val="009438DF"/>
    <w:rsid w:val="009468F8"/>
    <w:rsid w:val="00951B87"/>
    <w:rsid w:val="009637D5"/>
    <w:rsid w:val="00965F7A"/>
    <w:rsid w:val="00967200"/>
    <w:rsid w:val="009801D5"/>
    <w:rsid w:val="009822F5"/>
    <w:rsid w:val="00986CCD"/>
    <w:rsid w:val="0099177D"/>
    <w:rsid w:val="009918DB"/>
    <w:rsid w:val="00992E53"/>
    <w:rsid w:val="009B2188"/>
    <w:rsid w:val="009B581D"/>
    <w:rsid w:val="009C2EB0"/>
    <w:rsid w:val="009E08E7"/>
    <w:rsid w:val="009E12E4"/>
    <w:rsid w:val="009F4190"/>
    <w:rsid w:val="00A0609D"/>
    <w:rsid w:val="00A07DFE"/>
    <w:rsid w:val="00A10D2B"/>
    <w:rsid w:val="00A16676"/>
    <w:rsid w:val="00A54BB8"/>
    <w:rsid w:val="00A55F6D"/>
    <w:rsid w:val="00A636C8"/>
    <w:rsid w:val="00A82280"/>
    <w:rsid w:val="00A93976"/>
    <w:rsid w:val="00AC7D2F"/>
    <w:rsid w:val="00AD6D49"/>
    <w:rsid w:val="00AE08B3"/>
    <w:rsid w:val="00B07676"/>
    <w:rsid w:val="00B14B08"/>
    <w:rsid w:val="00B202A5"/>
    <w:rsid w:val="00B243E3"/>
    <w:rsid w:val="00B71B62"/>
    <w:rsid w:val="00B71C18"/>
    <w:rsid w:val="00B77AB0"/>
    <w:rsid w:val="00B840E2"/>
    <w:rsid w:val="00B91F5F"/>
    <w:rsid w:val="00BC0C5A"/>
    <w:rsid w:val="00BD6D56"/>
    <w:rsid w:val="00BF1092"/>
    <w:rsid w:val="00C12358"/>
    <w:rsid w:val="00C21F73"/>
    <w:rsid w:val="00C3156B"/>
    <w:rsid w:val="00C36A78"/>
    <w:rsid w:val="00C615B7"/>
    <w:rsid w:val="00C67A60"/>
    <w:rsid w:val="00C8321A"/>
    <w:rsid w:val="00C87C8F"/>
    <w:rsid w:val="00C905EB"/>
    <w:rsid w:val="00CA03BB"/>
    <w:rsid w:val="00CB0BE0"/>
    <w:rsid w:val="00CB2BA0"/>
    <w:rsid w:val="00CD4675"/>
    <w:rsid w:val="00CD748E"/>
    <w:rsid w:val="00CE37B7"/>
    <w:rsid w:val="00D07677"/>
    <w:rsid w:val="00D12C1B"/>
    <w:rsid w:val="00D13766"/>
    <w:rsid w:val="00D26C58"/>
    <w:rsid w:val="00D31D50"/>
    <w:rsid w:val="00D46295"/>
    <w:rsid w:val="00D528CF"/>
    <w:rsid w:val="00D6216E"/>
    <w:rsid w:val="00D727FA"/>
    <w:rsid w:val="00DA38B7"/>
    <w:rsid w:val="00DC4512"/>
    <w:rsid w:val="00DD5FFE"/>
    <w:rsid w:val="00DE24BF"/>
    <w:rsid w:val="00DE2F48"/>
    <w:rsid w:val="00DE3F03"/>
    <w:rsid w:val="00DE7105"/>
    <w:rsid w:val="00DF00FC"/>
    <w:rsid w:val="00DF6205"/>
    <w:rsid w:val="00DF6E97"/>
    <w:rsid w:val="00E042D5"/>
    <w:rsid w:val="00E158E5"/>
    <w:rsid w:val="00E459E3"/>
    <w:rsid w:val="00E6194F"/>
    <w:rsid w:val="00E66630"/>
    <w:rsid w:val="00E71390"/>
    <w:rsid w:val="00E734E9"/>
    <w:rsid w:val="00E74062"/>
    <w:rsid w:val="00E90CD4"/>
    <w:rsid w:val="00EA26E2"/>
    <w:rsid w:val="00EC5E32"/>
    <w:rsid w:val="00ED0092"/>
    <w:rsid w:val="00EF4D9B"/>
    <w:rsid w:val="00F020E2"/>
    <w:rsid w:val="00F102F6"/>
    <w:rsid w:val="00F16644"/>
    <w:rsid w:val="00F2178D"/>
    <w:rsid w:val="00F251DA"/>
    <w:rsid w:val="00F34BA0"/>
    <w:rsid w:val="00F42E25"/>
    <w:rsid w:val="00F50C21"/>
    <w:rsid w:val="00F548E8"/>
    <w:rsid w:val="00F673D8"/>
    <w:rsid w:val="00F803E9"/>
    <w:rsid w:val="00FA68FD"/>
    <w:rsid w:val="00FC78A5"/>
    <w:rsid w:val="00FC7B67"/>
    <w:rsid w:val="00FD21DD"/>
    <w:rsid w:val="00FD2421"/>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2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7E48FE8-B96C-4194-A7A3-807B115B1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142</cp:revision>
  <dcterms:created xsi:type="dcterms:W3CDTF">2008-09-11T17:20:00Z</dcterms:created>
  <dcterms:modified xsi:type="dcterms:W3CDTF">2024-03-15T06:42:00Z</dcterms:modified>
</cp:coreProperties>
</file>