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A21050" w:rsidP="00A21050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A21050">
        <w:rPr>
          <w:rFonts w:ascii="Arial" w:eastAsia="黑体" w:hAnsi="Arial" w:cs="Arial" w:hint="eastAsia"/>
          <w:b/>
          <w:color w:val="1F497D"/>
          <w:sz w:val="44"/>
          <w:szCs w:val="44"/>
        </w:rPr>
        <w:t>基于核心胜任能力的</w:t>
      </w:r>
      <w:r w:rsidRPr="00A21050">
        <w:rPr>
          <w:rFonts w:ascii="Arial" w:eastAsia="黑体" w:hAnsi="Arial" w:cs="Arial" w:hint="eastAsia"/>
          <w:b/>
          <w:color w:val="1F497D"/>
          <w:sz w:val="44"/>
          <w:szCs w:val="44"/>
        </w:rPr>
        <w:t>STAR</w:t>
      </w:r>
      <w:r w:rsidRPr="00A21050">
        <w:rPr>
          <w:rFonts w:ascii="Arial" w:eastAsia="黑体" w:hAnsi="Arial" w:cs="Arial" w:hint="eastAsia"/>
          <w:b/>
          <w:color w:val="1F497D"/>
          <w:sz w:val="44"/>
          <w:szCs w:val="44"/>
        </w:rPr>
        <w:t>面试技巧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A21050" w:rsidRDefault="000836C3" w:rsidP="00C41A99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A21050">
              <w:rPr>
                <w:rFonts w:hint="eastAsia"/>
              </w:rPr>
              <w:t>2024</w:t>
            </w:r>
            <w:r w:rsidR="00A21050">
              <w:rPr>
                <w:rFonts w:hint="eastAsia"/>
              </w:rPr>
              <w:t>年</w:t>
            </w:r>
            <w:r w:rsidR="00A21050">
              <w:rPr>
                <w:rFonts w:hint="eastAsia"/>
              </w:rPr>
              <w:t>3</w:t>
            </w:r>
            <w:r w:rsidR="00A21050">
              <w:rPr>
                <w:rFonts w:hint="eastAsia"/>
              </w:rPr>
              <w:t>月</w:t>
            </w:r>
            <w:r w:rsidR="00A21050">
              <w:rPr>
                <w:rFonts w:hint="eastAsia"/>
              </w:rPr>
              <w:t>19-20</w:t>
            </w:r>
            <w:r w:rsidR="00A21050">
              <w:rPr>
                <w:rFonts w:hint="eastAsia"/>
              </w:rPr>
              <w:t>日（周二三）上海</w:t>
            </w:r>
            <w:r w:rsidR="00A21050">
              <w:rPr>
                <w:rFonts w:hint="eastAsia"/>
              </w:rPr>
              <w:t xml:space="preserve">        11</w:t>
            </w:r>
            <w:r w:rsidR="00A21050">
              <w:rPr>
                <w:rFonts w:hint="eastAsia"/>
              </w:rPr>
              <w:t>月</w:t>
            </w:r>
            <w:r w:rsidR="00A21050">
              <w:rPr>
                <w:rFonts w:hint="eastAsia"/>
              </w:rPr>
              <w:t>26-27</w:t>
            </w:r>
            <w:r w:rsidR="00A21050">
              <w:rPr>
                <w:rFonts w:hint="eastAsia"/>
              </w:rPr>
              <w:t>日（周二三）上海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A21050">
              <w:rPr>
                <w:rFonts w:hint="eastAsia"/>
              </w:rPr>
              <w:t>贾勇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A21050">
              <w:rPr>
                <w:rFonts w:ascii="Arial" w:hAnsi="Arial" w:cs="Arial" w:hint="eastAsia"/>
                <w:szCs w:val="21"/>
              </w:rPr>
              <w:t>5</w:t>
            </w:r>
            <w:r w:rsidR="002B5C04">
              <w:rPr>
                <w:rFonts w:ascii="Arial" w:hAnsi="Arial" w:cs="Arial" w:hint="eastAsia"/>
                <w:szCs w:val="21"/>
              </w:rPr>
              <w:t>0</w:t>
            </w:r>
            <w:r w:rsidR="0036205B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A07DFE" w:rsidRPr="00F34BA0" w:rsidRDefault="00A07DFE" w:rsidP="00A21050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A21050">
              <w:rPr>
                <w:rFonts w:hint="eastAsia"/>
              </w:rPr>
              <w:t>部门经理、</w:t>
            </w:r>
            <w:r w:rsidR="00A21050">
              <w:rPr>
                <w:rFonts w:hint="eastAsia"/>
              </w:rPr>
              <w:t>HR</w:t>
            </w:r>
            <w:r w:rsidR="00A21050">
              <w:rPr>
                <w:rFonts w:hint="eastAsia"/>
              </w:rPr>
              <w:t>、及所有参与招聘面试的人员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A21050" w:rsidRPr="005D7DBA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A21050" w:rsidRPr="005D7DBA">
                <w:rPr>
                  <w:rStyle w:val="a6"/>
                  <w:rFonts w:ascii="Arial" w:hAnsi="Arial" w:cs="Arial" w:hint="eastAsia"/>
                  <w:szCs w:val="21"/>
                </w:rPr>
                <w:t>78</w:t>
              </w:r>
              <w:r w:rsidR="00A21050" w:rsidRPr="005D7DBA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A21050" w:rsidRDefault="00A21050" w:rsidP="00A21050">
      <w:pPr>
        <w:spacing w:after="0"/>
      </w:pPr>
      <w:r>
        <w:t></w:t>
      </w:r>
      <w:r>
        <w:tab/>
      </w:r>
      <w:r>
        <w:rPr>
          <w:rFonts w:hint="eastAsia"/>
        </w:rPr>
        <w:t>掌握人才画像设计的基本要点及在人才甄选中的运用要点，提升人才甄选的有效性</w:t>
      </w:r>
    </w:p>
    <w:p w:rsidR="00A21050" w:rsidRDefault="00A21050" w:rsidP="00A21050">
      <w:pPr>
        <w:spacing w:after="0"/>
      </w:pPr>
      <w:r>
        <w:t></w:t>
      </w:r>
      <w:r>
        <w:tab/>
      </w:r>
      <w:r>
        <w:rPr>
          <w:rFonts w:hint="eastAsia"/>
        </w:rPr>
        <w:t>掌握基于岗位核心胜任力的行为性</w:t>
      </w:r>
      <w:r>
        <w:t>STAR</w:t>
      </w:r>
      <w:r>
        <w:rPr>
          <w:rFonts w:hint="eastAsia"/>
        </w:rPr>
        <w:t>面试技巧，提高面试鉴别能力</w:t>
      </w:r>
    </w:p>
    <w:p w:rsidR="00A21050" w:rsidRDefault="00A21050" w:rsidP="00A21050">
      <w:pPr>
        <w:spacing w:after="0"/>
      </w:pPr>
      <w:r>
        <w:t></w:t>
      </w:r>
      <w:r>
        <w:tab/>
      </w:r>
      <w:r>
        <w:rPr>
          <w:rFonts w:hint="eastAsia"/>
        </w:rPr>
        <w:t>了解新员工到岗后的管理工作要点，提高招聘留用率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A21050" w:rsidRDefault="00A21050" w:rsidP="00A21050">
      <w:pPr>
        <w:spacing w:after="0"/>
      </w:pPr>
      <w:r>
        <w:t></w:t>
      </w:r>
      <w:r>
        <w:tab/>
      </w:r>
      <w:r>
        <w:rPr>
          <w:rFonts w:hint="eastAsia"/>
        </w:rPr>
        <w:t>讲师引导</w:t>
      </w:r>
    </w:p>
    <w:p w:rsidR="00A21050" w:rsidRDefault="00A21050" w:rsidP="00A21050">
      <w:pPr>
        <w:spacing w:after="0"/>
      </w:pPr>
      <w:r>
        <w:t></w:t>
      </w:r>
      <w:r>
        <w:tab/>
      </w:r>
      <w:r>
        <w:rPr>
          <w:rFonts w:hint="eastAsia"/>
        </w:rPr>
        <w:t>主题讲解</w:t>
      </w:r>
    </w:p>
    <w:p w:rsidR="00A21050" w:rsidRDefault="00A21050" w:rsidP="00A21050">
      <w:pPr>
        <w:spacing w:after="0"/>
      </w:pPr>
      <w:r>
        <w:t></w:t>
      </w:r>
      <w:r>
        <w:tab/>
      </w:r>
      <w:r>
        <w:rPr>
          <w:rFonts w:hint="eastAsia"/>
        </w:rPr>
        <w:t>问题研讨</w:t>
      </w:r>
    </w:p>
    <w:p w:rsidR="00A21050" w:rsidRDefault="00A21050" w:rsidP="00A21050">
      <w:pPr>
        <w:spacing w:after="0"/>
      </w:pPr>
      <w:r>
        <w:t></w:t>
      </w:r>
      <w:r>
        <w:tab/>
      </w:r>
      <w:r>
        <w:rPr>
          <w:rFonts w:hint="eastAsia"/>
        </w:rPr>
        <w:t>实例分析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部门经理、</w:t>
      </w:r>
      <w:r>
        <w:rPr>
          <w:rFonts w:hint="eastAsia"/>
        </w:rPr>
        <w:t>HR</w:t>
      </w:r>
      <w:r>
        <w:rPr>
          <w:rFonts w:hint="eastAsia"/>
        </w:rPr>
        <w:t>、及所有参与招聘面试的人员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内容要点</w:t>
      </w:r>
      <w:r>
        <w:rPr>
          <w:rFonts w:hint="eastAsia"/>
        </w:rPr>
        <w:tab/>
      </w:r>
      <w:r>
        <w:rPr>
          <w:rFonts w:hint="eastAsia"/>
        </w:rPr>
        <w:t>工具</w:t>
      </w:r>
      <w:r>
        <w:rPr>
          <w:rFonts w:hint="eastAsia"/>
        </w:rPr>
        <w:t>/</w:t>
      </w:r>
      <w:r>
        <w:rPr>
          <w:rFonts w:hint="eastAsia"/>
        </w:rPr>
        <w:t>表单</w:t>
      </w:r>
      <w:r>
        <w:rPr>
          <w:rFonts w:hint="eastAsia"/>
        </w:rPr>
        <w:t>/</w:t>
      </w:r>
      <w:r>
        <w:rPr>
          <w:rFonts w:hint="eastAsia"/>
        </w:rPr>
        <w:t>模型</w:t>
      </w:r>
      <w:r>
        <w:rPr>
          <w:rFonts w:hint="eastAsia"/>
        </w:rPr>
        <w:tab/>
      </w:r>
      <w:r>
        <w:rPr>
          <w:rFonts w:hint="eastAsia"/>
        </w:rPr>
        <w:t>输出成果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破冰，学习内容说明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学习小组建立</w:t>
      </w:r>
      <w:r>
        <w:tab/>
      </w:r>
      <w:r>
        <w:tab/>
      </w:r>
      <w:r>
        <w:t></w:t>
      </w:r>
      <w:r>
        <w:tab/>
      </w:r>
      <w:r>
        <w:rPr>
          <w:rFonts w:hint="eastAsia"/>
        </w:rPr>
        <w:t>塑造学习氛围、说明学习目标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木桶理论</w:t>
      </w:r>
      <w:r>
        <w:rPr>
          <w:rFonts w:hint="eastAsia"/>
        </w:rPr>
        <w:t>--</w:t>
      </w:r>
      <w:r>
        <w:rPr>
          <w:rFonts w:hint="eastAsia"/>
        </w:rPr>
        <w:t>人才甄选的要点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人岗匹配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人企匹配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人才画像的二大体系要点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任职资格体系（显性特征）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岗位基本条件：学历、工作经验、资质、专业技能等（设计测评项目）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岗位优先条件：第二语言</w:t>
      </w:r>
      <w:r>
        <w:t>/</w:t>
      </w:r>
      <w:r>
        <w:rPr>
          <w:rFonts w:hint="eastAsia"/>
        </w:rPr>
        <w:t>特殊技能、行业背景等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核心胜任力体系（隐性特征）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冰山理论与胜任力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胜任力建模与设计要点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面试前的准备工作</w:t>
      </w:r>
    </w:p>
    <w:p w:rsidR="00A21050" w:rsidRDefault="00A21050" w:rsidP="00A21050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如何审阅应聘者的简历和履历表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电话预约与面试接待流程与要点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场地的安排及其他应注意的事项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面试的主要方式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混合式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集体式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轮流式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简报式</w:t>
      </w:r>
      <w:r>
        <w:tab/>
      </w:r>
      <w:r>
        <w:t></w:t>
      </w:r>
      <w:r>
        <w:tab/>
      </w:r>
      <w:r>
        <w:rPr>
          <w:rFonts w:hint="eastAsia"/>
        </w:rPr>
        <w:t>木桶理论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人才画像模型表单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冰山理论模型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胜任力模型表单</w:t>
      </w:r>
      <w:r>
        <w:tab/>
      </w:r>
      <w:r>
        <w:t></w:t>
      </w:r>
      <w:r>
        <w:tab/>
      </w:r>
      <w:r>
        <w:rPr>
          <w:rFonts w:hint="eastAsia"/>
        </w:rPr>
        <w:t>了解人才配置的合适性原则与运用要点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通过人才画像的实操练习，初步掌握任职资格体系与岗位胜任力的设计方法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了解面试的前期准备工作要点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行为事件访谈法</w:t>
      </w:r>
      <w:r>
        <w:rPr>
          <w:rFonts w:hint="eastAsia"/>
        </w:rPr>
        <w:t>BEI</w:t>
      </w:r>
      <w:r>
        <w:rPr>
          <w:rFonts w:hint="eastAsia"/>
        </w:rPr>
        <w:t>（</w:t>
      </w:r>
      <w:r>
        <w:rPr>
          <w:rFonts w:hint="eastAsia"/>
        </w:rPr>
        <w:t>Behavioral Event Interview</w:t>
      </w:r>
      <w:r>
        <w:rPr>
          <w:rFonts w:hint="eastAsia"/>
        </w:rPr>
        <w:t>）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何谓</w:t>
      </w:r>
      <w:r>
        <w:t>BEI</w:t>
      </w:r>
      <w:r>
        <w:rPr>
          <w:rFonts w:hint="eastAsia"/>
        </w:rPr>
        <w:t>访谈法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为什么要用行为性问题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行为性问题与其他问题比较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  <w:t>STAR</w:t>
      </w:r>
      <w:r>
        <w:rPr>
          <w:rFonts w:hint="eastAsia"/>
        </w:rPr>
        <w:t>面试结构要点与运用技巧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背景</w:t>
      </w:r>
      <w:r>
        <w:t xml:space="preserve">SITUATION 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任务</w:t>
      </w:r>
      <w:r>
        <w:t xml:space="preserve">TASK 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行为</w:t>
      </w:r>
      <w:r>
        <w:t xml:space="preserve">ACTION 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结果</w:t>
      </w:r>
      <w:r>
        <w:t xml:space="preserve">RESULT 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行为性问题的设计要点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围绕岗位核心胜任力设计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熟悉招聘岗位的工作特性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从简历或口述中选择场景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按</w:t>
      </w:r>
      <w:r>
        <w:t>STAR</w:t>
      </w:r>
      <w:r>
        <w:rPr>
          <w:rFonts w:hint="eastAsia"/>
        </w:rPr>
        <w:t>结构设计问题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  <w:t>STAR</w:t>
      </w:r>
      <w:r>
        <w:rPr>
          <w:rFonts w:hint="eastAsia"/>
        </w:rPr>
        <w:t>面试的关键要点与追问技巧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关键之一：</w:t>
      </w:r>
      <w:r>
        <w:t xml:space="preserve"> </w:t>
      </w:r>
      <w:r>
        <w:rPr>
          <w:rFonts w:hint="eastAsia"/>
        </w:rPr>
        <w:t>阐述明确，注意非行为特征的描述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关键之二：</w:t>
      </w:r>
      <w:r>
        <w:t xml:space="preserve"> </w:t>
      </w:r>
      <w:r>
        <w:rPr>
          <w:rFonts w:hint="eastAsia"/>
        </w:rPr>
        <w:t>阐述完整，注意事件描述完整性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关键之三</w:t>
      </w:r>
      <w:r>
        <w:t xml:space="preserve"> </w:t>
      </w:r>
      <w:r>
        <w:rPr>
          <w:rFonts w:hint="eastAsia"/>
        </w:rPr>
        <w:t>：行为确凿，注意是否得到判断其胜任程度的足够证据</w:t>
      </w:r>
    </w:p>
    <w:p w:rsidR="00A21050" w:rsidRDefault="00A21050" w:rsidP="00A21050">
      <w:pPr>
        <w:spacing w:after="0"/>
      </w:pPr>
      <w:r>
        <w:tab/>
      </w:r>
      <w:r>
        <w:t></w:t>
      </w:r>
      <w:r>
        <w:tab/>
        <w:t>BEI</w:t>
      </w:r>
      <w:r>
        <w:rPr>
          <w:rFonts w:hint="eastAsia"/>
        </w:rPr>
        <w:t>访谈法</w:t>
      </w:r>
    </w:p>
    <w:p w:rsidR="00A21050" w:rsidRDefault="00A21050" w:rsidP="00A21050">
      <w:pPr>
        <w:spacing w:after="0"/>
      </w:pPr>
      <w:r>
        <w:t></w:t>
      </w:r>
      <w:r>
        <w:tab/>
        <w:t>STAR</w:t>
      </w:r>
      <w:r>
        <w:rPr>
          <w:rFonts w:hint="eastAsia"/>
        </w:rPr>
        <w:t>面试结构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结构化面试题库</w:t>
      </w:r>
      <w:r>
        <w:tab/>
      </w:r>
      <w:r>
        <w:t></w:t>
      </w:r>
      <w:r>
        <w:tab/>
      </w:r>
      <w:r>
        <w:rPr>
          <w:rFonts w:hint="eastAsia"/>
        </w:rPr>
        <w:t>了解</w:t>
      </w:r>
      <w:r>
        <w:t>BEI</w:t>
      </w:r>
      <w:r>
        <w:rPr>
          <w:rFonts w:hint="eastAsia"/>
        </w:rPr>
        <w:t>访谈法与</w:t>
      </w:r>
      <w:r>
        <w:t>STAR</w:t>
      </w:r>
      <w:r>
        <w:rPr>
          <w:rFonts w:hint="eastAsia"/>
        </w:rPr>
        <w:t>面试结构的要点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通过实操练习掌握行为性问题的设计方法与</w:t>
      </w:r>
      <w:r>
        <w:t>STAR</w:t>
      </w:r>
      <w:r>
        <w:rPr>
          <w:rFonts w:hint="eastAsia"/>
        </w:rPr>
        <w:t>面试的技巧</w:t>
      </w:r>
    </w:p>
    <w:p w:rsidR="00A21050" w:rsidRDefault="00A21050" w:rsidP="00A21050">
      <w:pPr>
        <w:spacing w:after="0"/>
      </w:pP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面试过程中的注意事项</w:t>
      </w:r>
    </w:p>
    <w:p w:rsidR="00A21050" w:rsidRDefault="00A21050" w:rsidP="00A21050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面试常见错误与问题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面试时应注意的要点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任用决策的考量评估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新员招聘到岗后的管理要点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新员入职接待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岗前培训带教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定期沟通交流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人文身心关怀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员工职业发展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试用期的考核</w:t>
      </w:r>
    </w:p>
    <w:p w:rsidR="00A21050" w:rsidRDefault="00A21050" w:rsidP="00A21050">
      <w:pPr>
        <w:spacing w:after="0"/>
      </w:pPr>
      <w:r>
        <w:t>11.</w:t>
      </w:r>
      <w:r>
        <w:tab/>
        <w:t>Q&amp;A</w:t>
      </w:r>
      <w:r>
        <w:tab/>
      </w:r>
      <w:r>
        <w:t></w:t>
      </w:r>
      <w:r>
        <w:tab/>
      </w:r>
      <w:r>
        <w:rPr>
          <w:rFonts w:hint="eastAsia"/>
        </w:rPr>
        <w:t>招聘面试评估表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新员试用期面谈问题清单</w:t>
      </w:r>
    </w:p>
    <w:p w:rsidR="00A21050" w:rsidRDefault="00A21050" w:rsidP="00A21050">
      <w:pPr>
        <w:spacing w:after="0"/>
      </w:pPr>
      <w:r>
        <w:tab/>
      </w:r>
      <w:r>
        <w:t></w:t>
      </w:r>
      <w:r>
        <w:tab/>
      </w:r>
      <w:r>
        <w:rPr>
          <w:rFonts w:hint="eastAsia"/>
        </w:rPr>
        <w:t>了解面试过程注意事项及任用决策的评估要点</w:t>
      </w:r>
    </w:p>
    <w:p w:rsidR="00A21050" w:rsidRDefault="00A21050" w:rsidP="00A21050">
      <w:pPr>
        <w:spacing w:after="0"/>
      </w:pPr>
      <w:r>
        <w:t></w:t>
      </w:r>
      <w:r>
        <w:tab/>
      </w:r>
      <w:r>
        <w:rPr>
          <w:rFonts w:hint="eastAsia"/>
        </w:rPr>
        <w:t>掌握新员入职后的管理内容与具体的方法</w:t>
      </w:r>
    </w:p>
    <w:p w:rsidR="00A21050" w:rsidRDefault="00A21050" w:rsidP="00A21050">
      <w:pPr>
        <w:spacing w:after="0"/>
      </w:pP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讲师介绍：贾勇老师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曾历任顾问咨询公司总经理、综合性集团</w:t>
      </w:r>
      <w:r>
        <w:rPr>
          <w:rFonts w:hint="eastAsia"/>
        </w:rPr>
        <w:t>/</w:t>
      </w:r>
      <w:r>
        <w:rPr>
          <w:rFonts w:hint="eastAsia"/>
        </w:rPr>
        <w:t>投资集团公司人力资源总监、大型培训中心经理等职，具有多种体制背景（国企，外企，民企）企业经营管理工作经验，二十多年人力资源与企业管理实务心得。专精于企业战略发展、人力资源管理与领导力提升领域。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注重简易实效的管理理念，以实操性、启发性、引导性见长，重视与学员间的互动交流，使学员能够“学有所得，得之能用”。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现</w:t>
      </w:r>
      <w:r>
        <w:rPr>
          <w:rFonts w:hint="eastAsia"/>
        </w:rPr>
        <w:t xml:space="preserve">   </w:t>
      </w:r>
      <w:r>
        <w:rPr>
          <w:rFonts w:hint="eastAsia"/>
        </w:rPr>
        <w:t>任：</w:t>
      </w:r>
    </w:p>
    <w:p w:rsidR="00A21050" w:rsidRDefault="00A21050" w:rsidP="00A21050">
      <w:pPr>
        <w:spacing w:after="0"/>
      </w:pPr>
      <w:r>
        <w:t></w:t>
      </w:r>
      <w:r>
        <w:tab/>
      </w:r>
      <w:r>
        <w:rPr>
          <w:rFonts w:hint="eastAsia"/>
        </w:rPr>
        <w:t>上海某企业管理服务公司特约讲师</w:t>
      </w:r>
    </w:p>
    <w:p w:rsidR="00A21050" w:rsidRDefault="00A21050" w:rsidP="00A21050">
      <w:pPr>
        <w:spacing w:after="0"/>
      </w:pPr>
      <w:r>
        <w:t></w:t>
      </w:r>
      <w:r>
        <w:tab/>
      </w:r>
      <w:r>
        <w:rPr>
          <w:rFonts w:hint="eastAsia"/>
        </w:rPr>
        <w:t>上海复旦大学复泰商学院特约讲师</w:t>
      </w:r>
    </w:p>
    <w:p w:rsidR="00A21050" w:rsidRDefault="00A21050" w:rsidP="00A21050">
      <w:pPr>
        <w:spacing w:after="0"/>
      </w:pPr>
      <w:r>
        <w:t></w:t>
      </w:r>
      <w:r>
        <w:tab/>
      </w:r>
      <w:r>
        <w:rPr>
          <w:rFonts w:hint="eastAsia"/>
        </w:rPr>
        <w:t>上海交大海外教育学院特约讲师</w:t>
      </w:r>
    </w:p>
    <w:p w:rsidR="00A21050" w:rsidRDefault="00A21050" w:rsidP="00A21050">
      <w:pPr>
        <w:spacing w:after="0"/>
      </w:pPr>
      <w:r>
        <w:t></w:t>
      </w:r>
      <w:r>
        <w:tab/>
      </w:r>
      <w:r>
        <w:rPr>
          <w:rFonts w:hint="eastAsia"/>
        </w:rPr>
        <w:t>宝钢集团人才开发学院特约讲师</w:t>
      </w:r>
    </w:p>
    <w:p w:rsidR="00A21050" w:rsidRDefault="00A21050" w:rsidP="00A21050">
      <w:pPr>
        <w:spacing w:after="0"/>
      </w:pPr>
      <w:r>
        <w:t></w:t>
      </w:r>
      <w:r>
        <w:tab/>
      </w:r>
      <w:r>
        <w:rPr>
          <w:rFonts w:hint="eastAsia"/>
        </w:rPr>
        <w:t>上海财经大学商学院特约讲师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主要学习研修：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历史、教育心理、工商管理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擅长课程：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《企业内讲师训练》、《企业内教育训练规划实务》、《人力资源管理与发展》系列课程、《管理与领导技能》系列课程等。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部分内训服务企业：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制造业：宝钢集团、中国石化集团、天正集团、凯士比泵、东风蓝鸟汽车、松下电器、新大洲本田、爱德士鞋业集团、惠尔浦电器、</w:t>
      </w:r>
      <w:r>
        <w:rPr>
          <w:rFonts w:hint="eastAsia"/>
        </w:rPr>
        <w:t>ABB</w:t>
      </w:r>
      <w:r>
        <w:rPr>
          <w:rFonts w:hint="eastAsia"/>
        </w:rPr>
        <w:t>变压器、松尾钢结构有限公司、金光（</w:t>
      </w:r>
      <w:r>
        <w:rPr>
          <w:rFonts w:hint="eastAsia"/>
        </w:rPr>
        <w:t>APP</w:t>
      </w:r>
      <w:r>
        <w:rPr>
          <w:rFonts w:hint="eastAsia"/>
        </w:rPr>
        <w:t>）集团、法国拉法基、唐纳森（亚洲）、德国博西华电器、联合利华、德国怡人工艺品（宁波）公司、中集（集团）远东集装箱有限公司、和成卫浴、奥迪斯西子电梯、东风康明斯发动机、恒力集团、威瑞工具、协鑫集团、华立集团、一胜</w:t>
      </w:r>
      <w:r>
        <w:rPr>
          <w:rFonts w:hint="eastAsia"/>
        </w:rPr>
        <w:lastRenderedPageBreak/>
        <w:t>百模具、新飞电器、中纺（股份）有限公司、</w:t>
      </w:r>
      <w:r>
        <w:rPr>
          <w:rFonts w:hint="eastAsia"/>
        </w:rPr>
        <w:t xml:space="preserve">   </w:t>
      </w:r>
      <w:r>
        <w:rPr>
          <w:rFonts w:hint="eastAsia"/>
        </w:rPr>
        <w:t>上海电气集团、美特斯邦威、上海电器科学研究所（集团）有限公司、恩斯克轴承、中海油、上海广电集团（</w:t>
      </w:r>
      <w:r>
        <w:rPr>
          <w:rFonts w:hint="eastAsia"/>
        </w:rPr>
        <w:t>SVA</w:t>
      </w:r>
      <w:r>
        <w:rPr>
          <w:rFonts w:hint="eastAsia"/>
        </w:rPr>
        <w:t>）、圣马纸业、爱普生（中国）、法国液化空气（杭州）有限公司、联合汽车电子、柳工机械股份、科世达</w:t>
      </w:r>
      <w:r>
        <w:rPr>
          <w:rFonts w:hint="eastAsia"/>
        </w:rPr>
        <w:t>-</w:t>
      </w:r>
      <w:r>
        <w:rPr>
          <w:rFonts w:hint="eastAsia"/>
        </w:rPr>
        <w:t>华阳汽车电器、敏实集团、英特普莱特（中国）装饰材料有限公司、日立电梯、上海耀皮玻璃、上海造船厂、天地科技股份公司、向兴集团、博世、沪东重机、三花集团、上海大众联合发展有限公司、东芝信息机器有限公司、金龙汽车、</w:t>
      </w:r>
      <w:r>
        <w:rPr>
          <w:rFonts w:hint="eastAsia"/>
        </w:rPr>
        <w:t>NGK</w:t>
      </w:r>
      <w:r>
        <w:rPr>
          <w:rFonts w:hint="eastAsia"/>
        </w:rPr>
        <w:t>（苏州）环保陶瓷有限公司、普旭真空设备国际贸易（上海）有限公司、耐落螺丝（昆山）有限公司、上海海立</w:t>
      </w:r>
      <w:r>
        <w:rPr>
          <w:rFonts w:hint="eastAsia"/>
        </w:rPr>
        <w:t>(</w:t>
      </w:r>
      <w:r>
        <w:rPr>
          <w:rFonts w:hint="eastAsia"/>
        </w:rPr>
        <w:t>集团</w:t>
      </w:r>
      <w:r>
        <w:rPr>
          <w:rFonts w:hint="eastAsia"/>
        </w:rPr>
        <w:t>)</w:t>
      </w:r>
      <w:r>
        <w:rPr>
          <w:rFonts w:hint="eastAsia"/>
        </w:rPr>
        <w:t>股份有限公司、申雅密封件有限公司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房产业：汤臣集团、置信房产、复星集团、金地集团、上房物业、永升旭日集团、上海保集集团、金茂集团、宏泉集团、上海万星房产、三盛集团、北京万科、仁恒地产、东合置业、中金集团、易居臣信房产、东渡集团、新城房产公司、南银物业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电子业：达丰电脑、英业达集团、中兴通讯有限公司、东方通信集团、波导股份有限公司、大唐电信、神州数码有限公司、上海欣泰通信技术有限公司、凯虹电子、华威电子、欧亚测量（徕卡）、华虹</w:t>
      </w:r>
      <w:r>
        <w:rPr>
          <w:rFonts w:hint="eastAsia"/>
        </w:rPr>
        <w:t>NEC</w:t>
      </w:r>
      <w:r>
        <w:rPr>
          <w:rFonts w:hint="eastAsia"/>
        </w:rPr>
        <w:t>、创值工业、东软集团、苏州三星电子、保力马科技、金斯顿芯片、达方电子、明基集团、泰金宝电子、峻凌电子、</w:t>
      </w:r>
      <w:r>
        <w:rPr>
          <w:rFonts w:hint="eastAsia"/>
        </w:rPr>
        <w:t>AMD</w:t>
      </w:r>
      <w:r>
        <w:rPr>
          <w:rFonts w:hint="eastAsia"/>
        </w:rPr>
        <w:t>、英顺达电子、贝岭电子、沪士电子、扬宣电子、广达电脑、上海仪表、扬名光学、楼氏电子、三原电缆、千欣仪器、爱威电子、德国巴鲁夫（上海）、四川长虹、上海天道启科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零售业：香港新世界百货、上海第一八佰伴、上海东方商厦、山东三联集团、上海联华超市、华地企业（集团）、永乐家电、苏宁电器、李宁体育、美津浓、百安居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信息业：盛大网络、上海电子商务管理有限公司、上海有线网络有限公司（上海热线）中国</w:t>
      </w:r>
      <w:r>
        <w:rPr>
          <w:rFonts w:hint="eastAsia"/>
        </w:rPr>
        <w:t>(</w:t>
      </w:r>
      <w:r>
        <w:rPr>
          <w:rFonts w:hint="eastAsia"/>
        </w:rPr>
        <w:t>上海</w:t>
      </w:r>
      <w:r>
        <w:rPr>
          <w:rFonts w:hint="eastAsia"/>
        </w:rPr>
        <w:t>)</w:t>
      </w:r>
      <w:r>
        <w:rPr>
          <w:rFonts w:hint="eastAsia"/>
        </w:rPr>
        <w:t>电信、中国移动、上海邮电通信、法国申美（上海）商品检验检测公司、中国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电信、湖北通信服务公司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医药业：新亚药业、百特医疗、宝龙药业、欧姆龙（中国）、信谊药业、中美史克、卫材（中国）药业、纽迪希亚制药、德国拜耳、南京鼓楼医院、上海中山医院、广州医学院第二附属医院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流通业：中国远洋运输（集团）、百岁物流、圣泽集团、上海图书进出口公司、上海大众集团、上海沪东集装箱码头有限公司、丹沙中福货运（</w:t>
      </w:r>
      <w:r>
        <w:rPr>
          <w:rFonts w:hint="eastAsia"/>
        </w:rPr>
        <w:t>DHL</w:t>
      </w:r>
      <w:r>
        <w:rPr>
          <w:rFonts w:hint="eastAsia"/>
        </w:rPr>
        <w:t>）、上气销售、上海恒荣货运有限公司、上海磁浮交通、台骅国际、中国国际航空、上海浦东国际集装箱码头有限公司、上海外高桥贸易进出口有限公司、上海东方远航物流有限公司、上海浦东国际机场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金融业：上海浦东发展银行、中国银行、新华人寿、生命人寿、交通银行、广州天河信用社、交银施罗德基金、国泰君安证券、建设银行</w:t>
      </w:r>
    </w:p>
    <w:p w:rsidR="00A21050" w:rsidRDefault="00A21050" w:rsidP="00A21050">
      <w:pPr>
        <w:spacing w:after="0"/>
        <w:rPr>
          <w:rFonts w:hint="eastAsia"/>
        </w:rPr>
      </w:pPr>
      <w:r>
        <w:rPr>
          <w:rFonts w:hint="eastAsia"/>
        </w:rPr>
        <w:t>食品业：山东秦老太食品、海霸王食品、养生堂、东福集团、福喜食品、立顿茶、上海高扬国际卷烟公司、德之馨香料、上海烟草集团、不凡帝梅特勒糖果、中萃食品有限公司、农夫山泉、三得利啤酒、贝因美集团、浙江商源食品、统一集团、箭牌糖果</w:t>
      </w:r>
    </w:p>
    <w:p w:rsidR="004358AB" w:rsidRDefault="00A21050" w:rsidP="00A21050">
      <w:pPr>
        <w:spacing w:after="0"/>
      </w:pPr>
      <w:r>
        <w:rPr>
          <w:rFonts w:hint="eastAsia"/>
        </w:rPr>
        <w:t>其</w:t>
      </w:r>
      <w:r>
        <w:rPr>
          <w:rFonts w:hint="eastAsia"/>
        </w:rPr>
        <w:t xml:space="preserve">  </w:t>
      </w:r>
      <w:r>
        <w:rPr>
          <w:rFonts w:hint="eastAsia"/>
        </w:rPr>
        <w:t>它：韦博英语、德勤会计事务所、上海兴国宾馆、中国电力投资集团、上海集成电路研究中心、上海文广新闻传媒集团（</w:t>
      </w:r>
      <w:r>
        <w:rPr>
          <w:rFonts w:hint="eastAsia"/>
        </w:rPr>
        <w:t>SMG</w:t>
      </w:r>
      <w:r>
        <w:rPr>
          <w:rFonts w:hint="eastAsia"/>
        </w:rPr>
        <w:t>）、秦山核电公司、上海人民广播电台、文新报业集团、上海现代设计集团、新华传媒集团、田湾核电公司、华映文化传媒、宝洁公司、上海证券报社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1E" w:rsidRDefault="00967A1E" w:rsidP="00037618">
      <w:pPr>
        <w:spacing w:after="0"/>
      </w:pPr>
      <w:r>
        <w:separator/>
      </w:r>
    </w:p>
  </w:endnote>
  <w:endnote w:type="continuationSeparator" w:id="0">
    <w:p w:rsidR="00967A1E" w:rsidRDefault="00967A1E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1E" w:rsidRDefault="00967A1E" w:rsidP="00037618">
      <w:pPr>
        <w:spacing w:after="0"/>
      </w:pPr>
      <w:r>
        <w:separator/>
      </w:r>
    </w:p>
  </w:footnote>
  <w:footnote w:type="continuationSeparator" w:id="0">
    <w:p w:rsidR="00967A1E" w:rsidRDefault="00967A1E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0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25D32"/>
    <w:rsid w:val="00037618"/>
    <w:rsid w:val="0003796F"/>
    <w:rsid w:val="00045388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A18FE"/>
    <w:rsid w:val="000A2D74"/>
    <w:rsid w:val="000B1A01"/>
    <w:rsid w:val="000C2D94"/>
    <w:rsid w:val="000C6E3F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2FF0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33D5"/>
    <w:rsid w:val="00226ABF"/>
    <w:rsid w:val="00252EFE"/>
    <w:rsid w:val="00257D21"/>
    <w:rsid w:val="002A0BA5"/>
    <w:rsid w:val="002B129A"/>
    <w:rsid w:val="002B14ED"/>
    <w:rsid w:val="002B5C04"/>
    <w:rsid w:val="002B78BE"/>
    <w:rsid w:val="002D0C4E"/>
    <w:rsid w:val="002D1216"/>
    <w:rsid w:val="002E2A93"/>
    <w:rsid w:val="002F3E95"/>
    <w:rsid w:val="00300EDE"/>
    <w:rsid w:val="00301589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22D3"/>
    <w:rsid w:val="00426133"/>
    <w:rsid w:val="004358AB"/>
    <w:rsid w:val="004364D3"/>
    <w:rsid w:val="004367E3"/>
    <w:rsid w:val="0044002A"/>
    <w:rsid w:val="00453761"/>
    <w:rsid w:val="00471639"/>
    <w:rsid w:val="004842EF"/>
    <w:rsid w:val="00490162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A4FD5"/>
    <w:rsid w:val="005F35A9"/>
    <w:rsid w:val="005F611A"/>
    <w:rsid w:val="005F6AC5"/>
    <w:rsid w:val="005F6BFF"/>
    <w:rsid w:val="0060774E"/>
    <w:rsid w:val="00610189"/>
    <w:rsid w:val="00617989"/>
    <w:rsid w:val="0064040A"/>
    <w:rsid w:val="00645257"/>
    <w:rsid w:val="006458F2"/>
    <w:rsid w:val="0066678D"/>
    <w:rsid w:val="00673B77"/>
    <w:rsid w:val="00686623"/>
    <w:rsid w:val="00691156"/>
    <w:rsid w:val="00694FED"/>
    <w:rsid w:val="006B28CC"/>
    <w:rsid w:val="006B3209"/>
    <w:rsid w:val="006B78E2"/>
    <w:rsid w:val="006C183B"/>
    <w:rsid w:val="006D2E45"/>
    <w:rsid w:val="006F4E9F"/>
    <w:rsid w:val="00706DA5"/>
    <w:rsid w:val="007177A5"/>
    <w:rsid w:val="00721239"/>
    <w:rsid w:val="00731131"/>
    <w:rsid w:val="007325DF"/>
    <w:rsid w:val="00735D01"/>
    <w:rsid w:val="00757540"/>
    <w:rsid w:val="00772043"/>
    <w:rsid w:val="00787EF2"/>
    <w:rsid w:val="007A3387"/>
    <w:rsid w:val="007B1B5E"/>
    <w:rsid w:val="007C4540"/>
    <w:rsid w:val="007D64E6"/>
    <w:rsid w:val="007E0E90"/>
    <w:rsid w:val="00807B44"/>
    <w:rsid w:val="0082303F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586"/>
    <w:rsid w:val="008B7726"/>
    <w:rsid w:val="008F29C4"/>
    <w:rsid w:val="00927F3B"/>
    <w:rsid w:val="009438DF"/>
    <w:rsid w:val="009468F8"/>
    <w:rsid w:val="00951B87"/>
    <w:rsid w:val="009637D5"/>
    <w:rsid w:val="00965F7A"/>
    <w:rsid w:val="00967200"/>
    <w:rsid w:val="00967A1E"/>
    <w:rsid w:val="00970E65"/>
    <w:rsid w:val="009777E2"/>
    <w:rsid w:val="009801D5"/>
    <w:rsid w:val="009822F5"/>
    <w:rsid w:val="00986CCD"/>
    <w:rsid w:val="0099177D"/>
    <w:rsid w:val="009918DB"/>
    <w:rsid w:val="00992E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21050"/>
    <w:rsid w:val="00A54BB8"/>
    <w:rsid w:val="00A636C8"/>
    <w:rsid w:val="00A82280"/>
    <w:rsid w:val="00A93976"/>
    <w:rsid w:val="00AB1F26"/>
    <w:rsid w:val="00AC7D2F"/>
    <w:rsid w:val="00AD6D49"/>
    <w:rsid w:val="00AE08B3"/>
    <w:rsid w:val="00B06D3B"/>
    <w:rsid w:val="00B07676"/>
    <w:rsid w:val="00B14B08"/>
    <w:rsid w:val="00B15CD1"/>
    <w:rsid w:val="00B202A5"/>
    <w:rsid w:val="00B243E3"/>
    <w:rsid w:val="00B66FC7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41A99"/>
    <w:rsid w:val="00C615B7"/>
    <w:rsid w:val="00C67A60"/>
    <w:rsid w:val="00C8321A"/>
    <w:rsid w:val="00C87C8F"/>
    <w:rsid w:val="00C905EB"/>
    <w:rsid w:val="00C91558"/>
    <w:rsid w:val="00CA03BB"/>
    <w:rsid w:val="00CB0BE0"/>
    <w:rsid w:val="00CB2BA0"/>
    <w:rsid w:val="00CC0B5F"/>
    <w:rsid w:val="00CD4675"/>
    <w:rsid w:val="00CD748E"/>
    <w:rsid w:val="00CE37B7"/>
    <w:rsid w:val="00CF76E1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6194F"/>
    <w:rsid w:val="00E66630"/>
    <w:rsid w:val="00E71390"/>
    <w:rsid w:val="00E734E9"/>
    <w:rsid w:val="00E90CD4"/>
    <w:rsid w:val="00EA26E2"/>
    <w:rsid w:val="00EC5E32"/>
    <w:rsid w:val="00ED0092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A68FD"/>
    <w:rsid w:val="00FC78A5"/>
    <w:rsid w:val="00FC7B67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7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FEE4A5-C0AA-4970-A9F5-3666662C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152</cp:revision>
  <dcterms:created xsi:type="dcterms:W3CDTF">2008-09-11T17:20:00Z</dcterms:created>
  <dcterms:modified xsi:type="dcterms:W3CDTF">2024-03-18T03:17:00Z</dcterms:modified>
</cp:coreProperties>
</file>