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A30113" w:rsidP="00A30113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A30113">
        <w:rPr>
          <w:rFonts w:ascii="Arial" w:eastAsia="黑体" w:hAnsi="Arial" w:cs="Arial" w:hint="eastAsia"/>
          <w:b/>
          <w:color w:val="1F497D"/>
          <w:sz w:val="44"/>
          <w:szCs w:val="44"/>
        </w:rPr>
        <w:t>IE</w:t>
      </w:r>
      <w:r w:rsidRPr="00A30113">
        <w:rPr>
          <w:rFonts w:ascii="Arial" w:eastAsia="黑体" w:hAnsi="Arial" w:cs="Arial" w:hint="eastAsia"/>
          <w:b/>
          <w:color w:val="1F497D"/>
          <w:sz w:val="44"/>
          <w:szCs w:val="44"/>
        </w:rPr>
        <w:t>现代工业工程</w:t>
      </w:r>
      <w:r w:rsidRPr="00A30113">
        <w:rPr>
          <w:rFonts w:ascii="Arial" w:eastAsia="黑体" w:hAnsi="Arial" w:cs="Arial" w:hint="eastAsia"/>
          <w:b/>
          <w:color w:val="1F497D"/>
          <w:sz w:val="44"/>
          <w:szCs w:val="44"/>
        </w:rPr>
        <w:t>-</w:t>
      </w:r>
      <w:r w:rsidRPr="00A30113">
        <w:rPr>
          <w:rFonts w:ascii="Arial" w:eastAsia="黑体" w:hAnsi="Arial" w:cs="Arial" w:hint="eastAsia"/>
          <w:b/>
          <w:color w:val="1F497D"/>
          <w:sz w:val="44"/>
          <w:szCs w:val="44"/>
        </w:rPr>
        <w:t>效率改善的利器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86587D" w:rsidRDefault="000836C3" w:rsidP="0086587D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A30113">
              <w:rPr>
                <w:rFonts w:hint="eastAsia"/>
              </w:rPr>
              <w:t>2024</w:t>
            </w:r>
            <w:r w:rsidR="00A30113">
              <w:rPr>
                <w:rFonts w:hint="eastAsia"/>
              </w:rPr>
              <w:t>年</w:t>
            </w:r>
            <w:r w:rsidR="00A30113">
              <w:rPr>
                <w:rFonts w:hint="eastAsia"/>
              </w:rPr>
              <w:t>4</w:t>
            </w:r>
            <w:r w:rsidR="00A30113">
              <w:rPr>
                <w:rFonts w:hint="eastAsia"/>
              </w:rPr>
              <w:t>月</w:t>
            </w:r>
            <w:r w:rsidR="00A30113">
              <w:rPr>
                <w:rFonts w:hint="eastAsia"/>
              </w:rPr>
              <w:t>9-10</w:t>
            </w:r>
            <w:r w:rsidR="00A30113">
              <w:rPr>
                <w:rFonts w:hint="eastAsia"/>
              </w:rPr>
              <w:t>日（周二三）上海</w:t>
            </w:r>
            <w:r w:rsidR="00A30113">
              <w:rPr>
                <w:rFonts w:hint="eastAsia"/>
              </w:rPr>
              <w:t xml:space="preserve">  2024</w:t>
            </w:r>
            <w:r w:rsidR="00A30113">
              <w:rPr>
                <w:rFonts w:hint="eastAsia"/>
              </w:rPr>
              <w:t>年</w:t>
            </w:r>
            <w:r w:rsidR="00A30113">
              <w:rPr>
                <w:rFonts w:hint="eastAsia"/>
              </w:rPr>
              <w:t>9</w:t>
            </w:r>
            <w:r w:rsidR="00A30113">
              <w:rPr>
                <w:rFonts w:hint="eastAsia"/>
              </w:rPr>
              <w:t>月</w:t>
            </w:r>
            <w:r w:rsidR="00A30113">
              <w:rPr>
                <w:rFonts w:hint="eastAsia"/>
              </w:rPr>
              <w:t>5-6</w:t>
            </w:r>
            <w:r w:rsidR="00A30113">
              <w:rPr>
                <w:rFonts w:hint="eastAsia"/>
              </w:rPr>
              <w:t>日（周四五）苏州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A30113">
              <w:rPr>
                <w:rFonts w:hint="eastAsia"/>
              </w:rPr>
              <w:t>张铭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6F1CF5">
              <w:rPr>
                <w:rFonts w:ascii="Arial" w:hAnsi="Arial" w:cs="Arial" w:hint="eastAsia"/>
                <w:szCs w:val="21"/>
              </w:rPr>
              <w:t>4</w:t>
            </w:r>
            <w:r w:rsidR="00A30113">
              <w:rPr>
                <w:rFonts w:ascii="Arial" w:hAnsi="Arial" w:cs="Arial" w:hint="eastAsia"/>
                <w:szCs w:val="21"/>
              </w:rPr>
              <w:t>0</w:t>
            </w:r>
            <w:r w:rsidR="0083633A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A30113" w:rsidRDefault="00A07DFE" w:rsidP="00EB21B6">
            <w:pPr>
              <w:rPr>
                <w:rFonts w:hint="eastAsia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A30113">
              <w:rPr>
                <w:rFonts w:hint="eastAsia"/>
              </w:rPr>
              <w:t>生产部门管理人员，</w:t>
            </w:r>
            <w:r w:rsidR="00A30113">
              <w:rPr>
                <w:rFonts w:hint="eastAsia"/>
              </w:rPr>
              <w:t>IE</w:t>
            </w:r>
            <w:r w:rsidR="00A30113">
              <w:rPr>
                <w:rFonts w:hint="eastAsia"/>
              </w:rPr>
              <w:t>专员，生产工程师，</w:t>
            </w:r>
            <w:r w:rsidR="00A30113">
              <w:rPr>
                <w:rFonts w:hint="eastAsia"/>
              </w:rPr>
              <w:t>IE</w:t>
            </w:r>
            <w:r w:rsidR="00A30113">
              <w:rPr>
                <w:rFonts w:hint="eastAsia"/>
              </w:rPr>
              <w:t>工程师等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r w:rsidR="00A30113">
              <w:rPr>
                <w:rFonts w:ascii="Arial" w:hAnsi="Arial" w:cs="Arial"/>
                <w:szCs w:val="21"/>
              </w:rPr>
              <w:fldChar w:fldCharType="begin"/>
            </w:r>
            <w:r w:rsidR="00A30113">
              <w:rPr>
                <w:rFonts w:ascii="Arial" w:hAnsi="Arial" w:cs="Arial"/>
                <w:szCs w:val="21"/>
              </w:rPr>
              <w:instrText xml:space="preserve"> HYPERLINK "</w:instrText>
            </w:r>
            <w:r w:rsidR="00A30113" w:rsidRPr="00A30113">
              <w:rPr>
                <w:rFonts w:ascii="Arial" w:hAnsi="Arial" w:cs="Arial"/>
                <w:szCs w:val="21"/>
              </w:rPr>
              <w:instrText>http://www.sdlzzx.com/opencourse/k000</w:instrText>
            </w:r>
            <w:r w:rsidR="00A30113" w:rsidRPr="00A30113">
              <w:rPr>
                <w:rFonts w:ascii="Arial" w:hAnsi="Arial" w:cs="Arial" w:hint="eastAsia"/>
                <w:szCs w:val="21"/>
              </w:rPr>
              <w:instrText>98</w:instrText>
            </w:r>
            <w:r w:rsidR="00A30113" w:rsidRPr="00A30113">
              <w:rPr>
                <w:rFonts w:ascii="Arial" w:hAnsi="Arial" w:cs="Arial"/>
                <w:szCs w:val="21"/>
              </w:rPr>
              <w:instrText>.htm</w:instrText>
            </w:r>
            <w:r w:rsidR="00A30113">
              <w:rPr>
                <w:rFonts w:ascii="Arial" w:hAnsi="Arial" w:cs="Arial"/>
                <w:szCs w:val="21"/>
              </w:rPr>
              <w:instrText xml:space="preserve">" </w:instrText>
            </w:r>
            <w:r w:rsidR="00A30113">
              <w:rPr>
                <w:rFonts w:ascii="Arial" w:hAnsi="Arial" w:cs="Arial"/>
                <w:szCs w:val="21"/>
              </w:rPr>
              <w:fldChar w:fldCharType="separate"/>
            </w:r>
            <w:r w:rsidR="00A30113" w:rsidRPr="005F6550">
              <w:rPr>
                <w:rStyle w:val="a6"/>
                <w:rFonts w:ascii="Arial" w:hAnsi="Arial" w:cs="Arial"/>
                <w:szCs w:val="21"/>
              </w:rPr>
              <w:t>http://www.sdlzzx.com/opencourse/k000</w:t>
            </w:r>
            <w:r w:rsidR="00A30113" w:rsidRPr="005F6550">
              <w:rPr>
                <w:rStyle w:val="a6"/>
                <w:rFonts w:ascii="Arial" w:hAnsi="Arial" w:cs="Arial" w:hint="eastAsia"/>
                <w:szCs w:val="21"/>
              </w:rPr>
              <w:t>98</w:t>
            </w:r>
            <w:r w:rsidR="00A30113" w:rsidRPr="005F6550">
              <w:rPr>
                <w:rStyle w:val="a6"/>
                <w:rFonts w:ascii="Arial" w:hAnsi="Arial" w:cs="Arial"/>
                <w:szCs w:val="21"/>
              </w:rPr>
              <w:t>.htm</w:t>
            </w:r>
            <w:r w:rsidR="00A30113">
              <w:rPr>
                <w:rFonts w:ascii="Arial" w:hAnsi="Arial" w:cs="Arial"/>
                <w:szCs w:val="21"/>
              </w:rPr>
              <w:fldChar w:fldCharType="end"/>
            </w:r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通过对工业工程工具的解析和案例研讨，期望学员了解和掌握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工业工程在生产现场改善中的作用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工业工程改善手法的运用，包括流程分析、动作分析、时间研究和生产线平衡、布局改善以及搬运分析等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改善措施中的人际关系处理和资源协调</w:t>
      </w:r>
    </w:p>
    <w:p w:rsidR="00A30113" w:rsidRDefault="00A30113" w:rsidP="00A30113">
      <w:pPr>
        <w:spacing w:after="0"/>
      </w:pP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生产部门管理人员，</w:t>
      </w:r>
      <w:r>
        <w:rPr>
          <w:rFonts w:hint="eastAsia"/>
        </w:rPr>
        <w:t>IE</w:t>
      </w:r>
      <w:r>
        <w:rPr>
          <w:rFonts w:hint="eastAsia"/>
        </w:rPr>
        <w:t>专员，生产工程师，</w:t>
      </w:r>
      <w:r>
        <w:rPr>
          <w:rFonts w:hint="eastAsia"/>
        </w:rPr>
        <w:t>IE</w:t>
      </w:r>
      <w:r>
        <w:rPr>
          <w:rFonts w:hint="eastAsia"/>
        </w:rPr>
        <w:t>工程师等</w:t>
      </w:r>
    </w:p>
    <w:p w:rsidR="00A30113" w:rsidRDefault="00A30113" w:rsidP="00A30113">
      <w:pPr>
        <w:spacing w:after="0"/>
      </w:pP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A30113" w:rsidRDefault="00A30113" w:rsidP="00A30113">
      <w:pPr>
        <w:spacing w:after="0"/>
      </w:pP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第一讲、工业工程研究的目的和基本方法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现场改善的有力武器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把</w:t>
      </w:r>
      <w:r>
        <w:rPr>
          <w:rFonts w:hint="eastAsia"/>
        </w:rPr>
        <w:t>IE</w:t>
      </w:r>
      <w:r>
        <w:rPr>
          <w:rFonts w:hint="eastAsia"/>
        </w:rPr>
        <w:t>做到极致就是精益生产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增值与非增值活动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  <w:t>IE</w:t>
      </w:r>
      <w:r>
        <w:rPr>
          <w:rFonts w:hint="eastAsia"/>
        </w:rPr>
        <w:t>追求零浪费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约束资源与非约束资源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从哪里着手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案例：日、美企业</w:t>
      </w:r>
      <w:r>
        <w:rPr>
          <w:rFonts w:hint="eastAsia"/>
        </w:rPr>
        <w:t>IE</w:t>
      </w:r>
      <w:r>
        <w:rPr>
          <w:rFonts w:hint="eastAsia"/>
        </w:rPr>
        <w:t>运用与发展</w:t>
      </w:r>
    </w:p>
    <w:p w:rsidR="00A30113" w:rsidRDefault="00A30113" w:rsidP="00A30113">
      <w:pPr>
        <w:spacing w:after="0"/>
      </w:pP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第二讲、高效生产基础</w:t>
      </w:r>
      <w:r>
        <w:rPr>
          <w:rFonts w:hint="eastAsia"/>
        </w:rPr>
        <w:t>---ST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时间分析基础</w:t>
      </w:r>
      <w:r>
        <w:rPr>
          <w:rFonts w:hint="eastAsia"/>
        </w:rPr>
        <w:t>---</w:t>
      </w:r>
      <w:r>
        <w:rPr>
          <w:rFonts w:hint="eastAsia"/>
        </w:rPr>
        <w:t>经济动作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分析动作分析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动作分析的目的与改善顺序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lastRenderedPageBreak/>
        <w:t>4.</w:t>
      </w:r>
      <w:r>
        <w:rPr>
          <w:rFonts w:hint="eastAsia"/>
        </w:rPr>
        <w:tab/>
      </w:r>
      <w:r>
        <w:rPr>
          <w:rFonts w:hint="eastAsia"/>
        </w:rPr>
        <w:t>动素分析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a)</w:t>
      </w:r>
      <w:r>
        <w:rPr>
          <w:rFonts w:hint="eastAsia"/>
        </w:rPr>
        <w:tab/>
      </w:r>
      <w:r>
        <w:rPr>
          <w:rFonts w:hint="eastAsia"/>
        </w:rPr>
        <w:t>影像时间分析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b)</w:t>
      </w:r>
      <w:r>
        <w:rPr>
          <w:rFonts w:hint="eastAsia"/>
        </w:rPr>
        <w:tab/>
      </w:r>
      <w:r>
        <w:rPr>
          <w:rFonts w:hint="eastAsia"/>
        </w:rPr>
        <w:t>动素改善实践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c)</w:t>
      </w:r>
      <w:r>
        <w:rPr>
          <w:rFonts w:hint="eastAsia"/>
        </w:rPr>
        <w:tab/>
      </w:r>
      <w:r>
        <w:rPr>
          <w:rFonts w:hint="eastAsia"/>
        </w:rPr>
        <w:t>动作经济原则与三角形原理（螺栓活动）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  <w:t>12</w:t>
      </w:r>
      <w:r>
        <w:rPr>
          <w:rFonts w:hint="eastAsia"/>
        </w:rPr>
        <w:t>种动作浪费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a)</w:t>
      </w:r>
      <w:r>
        <w:rPr>
          <w:rFonts w:hint="eastAsia"/>
        </w:rPr>
        <w:tab/>
      </w:r>
      <w:r>
        <w:rPr>
          <w:rFonts w:hint="eastAsia"/>
        </w:rPr>
        <w:t>动作浪费分析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b)</w:t>
      </w:r>
      <w:r>
        <w:rPr>
          <w:rFonts w:hint="eastAsia"/>
        </w:rPr>
        <w:tab/>
      </w:r>
      <w:r>
        <w:rPr>
          <w:rFonts w:hint="eastAsia"/>
        </w:rPr>
        <w:t>经济动作的原则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c)</w:t>
      </w:r>
      <w:r>
        <w:rPr>
          <w:rFonts w:hint="eastAsia"/>
        </w:rPr>
        <w:tab/>
      </w:r>
      <w:r>
        <w:rPr>
          <w:rFonts w:hint="eastAsia"/>
        </w:rPr>
        <w:t>经济动作的改善运用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d)</w:t>
      </w:r>
      <w:r>
        <w:rPr>
          <w:rFonts w:hint="eastAsia"/>
        </w:rPr>
        <w:tab/>
      </w:r>
      <w:r>
        <w:rPr>
          <w:rFonts w:hint="eastAsia"/>
        </w:rPr>
        <w:t>人机操作分析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e)</w:t>
      </w:r>
      <w:r>
        <w:rPr>
          <w:rFonts w:hint="eastAsia"/>
        </w:rPr>
        <w:tab/>
      </w:r>
      <w:r>
        <w:rPr>
          <w:rFonts w:hint="eastAsia"/>
        </w:rPr>
        <w:t>联合操作分析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f)</w:t>
      </w:r>
      <w:r>
        <w:rPr>
          <w:rFonts w:hint="eastAsia"/>
        </w:rPr>
        <w:tab/>
      </w:r>
      <w:r>
        <w:rPr>
          <w:rFonts w:hint="eastAsia"/>
        </w:rPr>
        <w:t>双手操作分析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标准工时的制定和改善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a)</w:t>
      </w:r>
      <w:r>
        <w:rPr>
          <w:rFonts w:hint="eastAsia"/>
        </w:rPr>
        <w:tab/>
      </w:r>
      <w:r>
        <w:rPr>
          <w:rFonts w:hint="eastAsia"/>
        </w:rPr>
        <w:t>时间分析策略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b)</w:t>
      </w:r>
      <w:r>
        <w:rPr>
          <w:rFonts w:hint="eastAsia"/>
        </w:rPr>
        <w:tab/>
      </w:r>
      <w:r>
        <w:rPr>
          <w:rFonts w:hint="eastAsia"/>
        </w:rPr>
        <w:t>时间分析的使用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c)</w:t>
      </w:r>
      <w:r>
        <w:rPr>
          <w:rFonts w:hint="eastAsia"/>
        </w:rPr>
        <w:tab/>
      </w:r>
      <w:r>
        <w:rPr>
          <w:rFonts w:hint="eastAsia"/>
        </w:rPr>
        <w:t>时间分析的用途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d)</w:t>
      </w:r>
      <w:r>
        <w:rPr>
          <w:rFonts w:hint="eastAsia"/>
        </w:rPr>
        <w:tab/>
      </w:r>
      <w:r>
        <w:rPr>
          <w:rFonts w:hint="eastAsia"/>
        </w:rPr>
        <w:t>标准时间的设定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时间评比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平均化法的评比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时间宽放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时间宽放的内涵和标准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宽放时间的设定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标准时间的设定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影像时间分析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标准工时结构与测时计时方法</w:t>
      </w:r>
    </w:p>
    <w:p w:rsidR="00A30113" w:rsidRDefault="00A30113" w:rsidP="00A30113">
      <w:pPr>
        <w:spacing w:after="0"/>
      </w:pPr>
      <w:r>
        <w:t></w:t>
      </w:r>
      <w:r>
        <w:tab/>
        <w:t>PTS</w:t>
      </w:r>
      <w:r>
        <w:rPr>
          <w:rFonts w:hint="eastAsia"/>
        </w:rPr>
        <w:t>预置时间标准法等</w:t>
      </w:r>
    </w:p>
    <w:p w:rsidR="00A30113" w:rsidRDefault="00A30113" w:rsidP="00A30113">
      <w:pPr>
        <w:spacing w:after="0"/>
      </w:pPr>
      <w:r>
        <w:t></w:t>
      </w:r>
      <w:r>
        <w:tab/>
        <w:t>PTS</w:t>
      </w:r>
      <w:r>
        <w:rPr>
          <w:rFonts w:hint="eastAsia"/>
        </w:rPr>
        <w:t>法的特点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模特法概要与基本原理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模特法的时间单位与动作分类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模特法的动作分析</w:t>
      </w:r>
    </w:p>
    <w:p w:rsidR="00A30113" w:rsidRDefault="00A30113" w:rsidP="00A30113">
      <w:pPr>
        <w:spacing w:after="0"/>
      </w:pPr>
      <w:r>
        <w:t></w:t>
      </w:r>
      <w:r>
        <w:tab/>
      </w:r>
      <w:r>
        <w:rPr>
          <w:rFonts w:hint="eastAsia"/>
        </w:rPr>
        <w:t>移动动作与终结动作的结合</w:t>
      </w:r>
    </w:p>
    <w:p w:rsidR="00A30113" w:rsidRDefault="00A30113" w:rsidP="00A30113">
      <w:pPr>
        <w:spacing w:after="0"/>
      </w:pPr>
      <w:r>
        <w:t></w:t>
      </w:r>
      <w:r>
        <w:tab/>
      </w:r>
      <w:r>
        <w:rPr>
          <w:rFonts w:hint="eastAsia"/>
        </w:rPr>
        <w:t>同时动作</w:t>
      </w:r>
    </w:p>
    <w:p w:rsidR="00A30113" w:rsidRDefault="00A30113" w:rsidP="00A30113">
      <w:pPr>
        <w:spacing w:after="0"/>
      </w:pPr>
      <w:r>
        <w:t></w:t>
      </w:r>
      <w:r>
        <w:tab/>
      </w:r>
      <w:r>
        <w:rPr>
          <w:rFonts w:hint="eastAsia"/>
        </w:rPr>
        <w:t>下肢与腰的动作</w:t>
      </w:r>
    </w:p>
    <w:p w:rsidR="00A30113" w:rsidRDefault="00A30113" w:rsidP="00A30113">
      <w:pPr>
        <w:spacing w:after="0"/>
      </w:pPr>
      <w:r>
        <w:t></w:t>
      </w:r>
      <w:r>
        <w:tab/>
      </w:r>
      <w:r>
        <w:rPr>
          <w:rFonts w:hint="eastAsia"/>
        </w:rPr>
        <w:t>辅助动作</w:t>
      </w:r>
    </w:p>
    <w:p w:rsidR="00A30113" w:rsidRDefault="00A30113" w:rsidP="00A30113">
      <w:pPr>
        <w:spacing w:after="0"/>
      </w:pPr>
      <w:r>
        <w:t></w:t>
      </w:r>
      <w:r>
        <w:tab/>
        <w:t>MOD</w:t>
      </w:r>
      <w:r>
        <w:rPr>
          <w:rFonts w:hint="eastAsia"/>
        </w:rPr>
        <w:t>法的应用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案例分析</w:t>
      </w:r>
    </w:p>
    <w:p w:rsidR="00A30113" w:rsidRDefault="00A30113" w:rsidP="00A30113">
      <w:pPr>
        <w:spacing w:after="0"/>
      </w:pP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第三讲、</w:t>
      </w:r>
      <w:r>
        <w:rPr>
          <w:rFonts w:hint="eastAsia"/>
        </w:rPr>
        <w:t>IE</w:t>
      </w:r>
      <w:r>
        <w:rPr>
          <w:rFonts w:hint="eastAsia"/>
        </w:rPr>
        <w:t>要点一：均衡生产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lastRenderedPageBreak/>
        <w:t>1.</w:t>
      </w:r>
      <w:r>
        <w:rPr>
          <w:rFonts w:hint="eastAsia"/>
        </w:rPr>
        <w:tab/>
      </w:r>
      <w:r>
        <w:rPr>
          <w:rFonts w:hint="eastAsia"/>
        </w:rPr>
        <w:t>平衡生产线推进实施一个流生产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流水线和生产线生产布置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生产流程设计的基本形式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a)</w:t>
      </w:r>
      <w:r>
        <w:rPr>
          <w:rFonts w:hint="eastAsia"/>
        </w:rPr>
        <w:tab/>
      </w:r>
      <w:r>
        <w:rPr>
          <w:rFonts w:hint="eastAsia"/>
        </w:rPr>
        <w:t>如何设计节拍、流程时间、工位数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b)</w:t>
      </w:r>
      <w:r>
        <w:rPr>
          <w:rFonts w:hint="eastAsia"/>
        </w:rPr>
        <w:tab/>
      </w:r>
      <w:r>
        <w:rPr>
          <w:rFonts w:hint="eastAsia"/>
        </w:rPr>
        <w:t>如何进行产线平衡设计和线边物料设计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c)</w:t>
      </w:r>
      <w:r>
        <w:rPr>
          <w:rFonts w:hint="eastAsia"/>
        </w:rPr>
        <w:tab/>
      </w:r>
      <w:r>
        <w:rPr>
          <w:rFonts w:hint="eastAsia"/>
        </w:rPr>
        <w:t>优化产线的关键三要素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布置分析和改善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单元化工位的柔性设计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搬运分析和原则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影响搬运的因素，搬运路径分析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改善搬运方式的着眼点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搬运工具设计与选择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ab/>
      </w:r>
      <w:r>
        <w:rPr>
          <w:rFonts w:hint="eastAsia"/>
        </w:rPr>
        <w:t>工厂内部物流改善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ab/>
      </w:r>
      <w:r>
        <w:rPr>
          <w:rFonts w:hint="eastAsia"/>
        </w:rPr>
        <w:t>生产线平衡（演练：生产线平衡）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ab/>
      </w:r>
      <w:r>
        <w:rPr>
          <w:rFonts w:hint="eastAsia"/>
        </w:rPr>
        <w:t>全员生产性维护（</w:t>
      </w:r>
      <w:r>
        <w:rPr>
          <w:rFonts w:hint="eastAsia"/>
        </w:rPr>
        <w:t>TPM</w:t>
      </w:r>
      <w:r>
        <w:rPr>
          <w:rFonts w:hint="eastAsia"/>
        </w:rPr>
        <w:t>）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ab/>
      </w:r>
      <w:r>
        <w:rPr>
          <w:rFonts w:hint="eastAsia"/>
        </w:rPr>
        <w:t>快速切换</w:t>
      </w:r>
      <w:r>
        <w:rPr>
          <w:rFonts w:hint="eastAsia"/>
        </w:rPr>
        <w:t>---</w:t>
      </w:r>
      <w:r>
        <w:rPr>
          <w:rFonts w:hint="eastAsia"/>
        </w:rPr>
        <w:t>切换改善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ab/>
      </w:r>
      <w:r>
        <w:rPr>
          <w:rFonts w:hint="eastAsia"/>
        </w:rPr>
        <w:t>案例研讨</w:t>
      </w:r>
    </w:p>
    <w:p w:rsidR="00A30113" w:rsidRDefault="00A30113" w:rsidP="00A30113">
      <w:pPr>
        <w:spacing w:after="0"/>
      </w:pP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第四讲、工艺布局和流程改善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精益生产系统车间布局特点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a)</w:t>
      </w:r>
      <w:r>
        <w:rPr>
          <w:rFonts w:hint="eastAsia"/>
        </w:rPr>
        <w:tab/>
      </w:r>
      <w:r>
        <w:rPr>
          <w:rFonts w:hint="eastAsia"/>
        </w:rPr>
        <w:t>生产布置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b)</w:t>
      </w:r>
      <w:r>
        <w:rPr>
          <w:rFonts w:hint="eastAsia"/>
        </w:rPr>
        <w:tab/>
      </w:r>
      <w:r>
        <w:rPr>
          <w:rFonts w:hint="eastAsia"/>
        </w:rPr>
        <w:t>车间布置的基本形式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c)</w:t>
      </w:r>
      <w:r>
        <w:rPr>
          <w:rFonts w:hint="eastAsia"/>
        </w:rPr>
        <w:tab/>
      </w:r>
      <w:r>
        <w:rPr>
          <w:rFonts w:hint="eastAsia"/>
        </w:rPr>
        <w:t>流水线布置设计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d)</w:t>
      </w:r>
      <w:r>
        <w:rPr>
          <w:rFonts w:hint="eastAsia"/>
        </w:rPr>
        <w:tab/>
      </w:r>
      <w:r>
        <w:rPr>
          <w:rFonts w:hint="eastAsia"/>
        </w:rPr>
        <w:t>实现精益布局的步骤（</w:t>
      </w:r>
      <w:r>
        <w:rPr>
          <w:rFonts w:hint="eastAsia"/>
        </w:rPr>
        <w:t>6</w:t>
      </w:r>
      <w:r>
        <w:rPr>
          <w:rFonts w:hint="eastAsia"/>
        </w:rPr>
        <w:t>步法）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整体布局定位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物料流动设计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工位局部优化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布局实施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适应性生产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产能提升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布置分析和改善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a)</w:t>
      </w:r>
      <w:r>
        <w:rPr>
          <w:rFonts w:hint="eastAsia"/>
        </w:rPr>
        <w:tab/>
      </w:r>
      <w:r>
        <w:rPr>
          <w:rFonts w:hint="eastAsia"/>
        </w:rPr>
        <w:t>工作单元的柔性设计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b)</w:t>
      </w:r>
      <w:r>
        <w:rPr>
          <w:rFonts w:hint="eastAsia"/>
        </w:rPr>
        <w:tab/>
      </w:r>
      <w:r>
        <w:rPr>
          <w:rFonts w:hint="eastAsia"/>
        </w:rPr>
        <w:t>单元制生产模式布局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c)</w:t>
      </w:r>
      <w:r>
        <w:rPr>
          <w:rFonts w:hint="eastAsia"/>
        </w:rPr>
        <w:tab/>
      </w:r>
      <w:r>
        <w:rPr>
          <w:rFonts w:hint="eastAsia"/>
        </w:rPr>
        <w:t>布局考虑：搬运分析和原则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d)</w:t>
      </w:r>
      <w:r>
        <w:rPr>
          <w:rFonts w:hint="eastAsia"/>
        </w:rPr>
        <w:tab/>
      </w:r>
      <w:r>
        <w:rPr>
          <w:rFonts w:hint="eastAsia"/>
        </w:rPr>
        <w:t>布局考虑：影响搬运的因素，搬运路径分析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e)</w:t>
      </w:r>
      <w:r>
        <w:rPr>
          <w:rFonts w:hint="eastAsia"/>
        </w:rPr>
        <w:tab/>
      </w:r>
      <w:r>
        <w:rPr>
          <w:rFonts w:hint="eastAsia"/>
        </w:rPr>
        <w:t>工厂内部物流改善</w:t>
      </w:r>
    </w:p>
    <w:p w:rsidR="00A30113" w:rsidRDefault="00A30113" w:rsidP="00A30113">
      <w:pPr>
        <w:spacing w:after="0"/>
      </w:pP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lastRenderedPageBreak/>
        <w:t>第五讲、标准作业和改善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作业标准运用与标准化作业实施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a)</w:t>
      </w:r>
      <w:r>
        <w:rPr>
          <w:rFonts w:hint="eastAsia"/>
        </w:rPr>
        <w:tab/>
      </w:r>
      <w:r>
        <w:rPr>
          <w:rFonts w:hint="eastAsia"/>
        </w:rPr>
        <w:t>作业标准的运用：员工操作、教育培训、管理监督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b)</w:t>
      </w:r>
      <w:r>
        <w:rPr>
          <w:rFonts w:hint="eastAsia"/>
        </w:rPr>
        <w:tab/>
      </w:r>
      <w:r>
        <w:rPr>
          <w:rFonts w:hint="eastAsia"/>
        </w:rPr>
        <w:t>标准化作业前的前提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c)</w:t>
      </w:r>
      <w:r>
        <w:rPr>
          <w:rFonts w:hint="eastAsia"/>
        </w:rPr>
        <w:tab/>
      </w:r>
      <w:r>
        <w:rPr>
          <w:rFonts w:hint="eastAsia"/>
        </w:rPr>
        <w:t>标准化作业的基础条件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d)</w:t>
      </w:r>
      <w:r>
        <w:rPr>
          <w:rFonts w:hint="eastAsia"/>
        </w:rPr>
        <w:tab/>
      </w:r>
      <w:r>
        <w:rPr>
          <w:rFonts w:hint="eastAsia"/>
        </w:rPr>
        <w:t>标准化作业与非标准化作业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标准化作业前准备——设备方面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标准化作业前准备——物的方面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标准化作业前准备——人的方面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标准化作业前准备——品质保证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作业要领书与标准作业书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作业标准改善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a)</w:t>
      </w:r>
      <w:r>
        <w:rPr>
          <w:rFonts w:hint="eastAsia"/>
        </w:rPr>
        <w:tab/>
      </w:r>
      <w:r>
        <w:rPr>
          <w:rFonts w:hint="eastAsia"/>
        </w:rPr>
        <w:t>实施作业标准改善的步骤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b)</w:t>
      </w:r>
      <w:r>
        <w:rPr>
          <w:rFonts w:hint="eastAsia"/>
        </w:rPr>
        <w:tab/>
      </w:r>
      <w:r>
        <w:rPr>
          <w:rFonts w:hint="eastAsia"/>
        </w:rPr>
        <w:t>作业标准改善的着眼点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c)</w:t>
      </w:r>
      <w:r>
        <w:rPr>
          <w:rFonts w:hint="eastAsia"/>
        </w:rPr>
        <w:tab/>
      </w:r>
      <w:r>
        <w:rPr>
          <w:rFonts w:hint="eastAsia"/>
        </w:rPr>
        <w:t>如何看待作业标准“三件套”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d)</w:t>
      </w:r>
      <w:r>
        <w:rPr>
          <w:rFonts w:hint="eastAsia"/>
        </w:rPr>
        <w:tab/>
      </w:r>
      <w:r>
        <w:rPr>
          <w:rFonts w:hint="eastAsia"/>
        </w:rPr>
        <w:t>生产线平衡效率分析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e)</w:t>
      </w:r>
      <w:r>
        <w:rPr>
          <w:rFonts w:hint="eastAsia"/>
        </w:rPr>
        <w:tab/>
      </w:r>
      <w:r>
        <w:rPr>
          <w:rFonts w:hint="eastAsia"/>
        </w:rPr>
        <w:t>平衡生产线效率改善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f)</w:t>
      </w:r>
      <w:r>
        <w:rPr>
          <w:rFonts w:hint="eastAsia"/>
        </w:rPr>
        <w:tab/>
      </w:r>
      <w:r>
        <w:rPr>
          <w:rFonts w:hint="eastAsia"/>
        </w:rPr>
        <w:t>作业标准改善的方法论（思路）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作业标准改善</w:t>
      </w:r>
    </w:p>
    <w:p w:rsidR="00A30113" w:rsidRDefault="00A30113" w:rsidP="00A30113">
      <w:pPr>
        <w:spacing w:after="0"/>
      </w:pPr>
      <w:r>
        <w:t></w:t>
      </w:r>
      <w:r>
        <w:tab/>
      </w:r>
      <w:r>
        <w:rPr>
          <w:rFonts w:hint="eastAsia"/>
        </w:rPr>
        <w:t>改善动作确定标准</w:t>
      </w:r>
    </w:p>
    <w:p w:rsidR="00A30113" w:rsidRDefault="00A30113" w:rsidP="00A30113">
      <w:pPr>
        <w:spacing w:after="0"/>
      </w:pPr>
      <w:r>
        <w:t></w:t>
      </w:r>
      <w:r>
        <w:tab/>
      </w:r>
      <w:r>
        <w:rPr>
          <w:rFonts w:hint="eastAsia"/>
        </w:rPr>
        <w:t>减少动作浪费</w:t>
      </w:r>
    </w:p>
    <w:p w:rsidR="00A30113" w:rsidRDefault="00A30113" w:rsidP="00A30113">
      <w:pPr>
        <w:spacing w:after="0"/>
      </w:pPr>
      <w:r>
        <w:t></w:t>
      </w:r>
      <w:r>
        <w:tab/>
      </w:r>
      <w:r>
        <w:rPr>
          <w:rFonts w:hint="eastAsia"/>
        </w:rPr>
        <w:t>应用防错</w:t>
      </w:r>
      <w:r>
        <w:t>10</w:t>
      </w:r>
      <w:r>
        <w:rPr>
          <w:rFonts w:hint="eastAsia"/>
        </w:rPr>
        <w:t>法</w:t>
      </w:r>
    </w:p>
    <w:p w:rsidR="00A30113" w:rsidRDefault="00A30113" w:rsidP="00A30113">
      <w:pPr>
        <w:spacing w:after="0"/>
      </w:pPr>
      <w:r>
        <w:t></w:t>
      </w:r>
      <w:r>
        <w:tab/>
      </w:r>
      <w:r>
        <w:rPr>
          <w:rFonts w:hint="eastAsia"/>
        </w:rPr>
        <w:t>降低错误发生</w:t>
      </w:r>
    </w:p>
    <w:p w:rsidR="00A30113" w:rsidRDefault="00A30113" w:rsidP="00A30113">
      <w:pPr>
        <w:spacing w:after="0"/>
      </w:pPr>
      <w:r>
        <w:t></w:t>
      </w:r>
      <w:r>
        <w:tab/>
      </w:r>
      <w:r>
        <w:rPr>
          <w:rFonts w:hint="eastAsia"/>
        </w:rPr>
        <w:t>动作改善的四项原则</w:t>
      </w:r>
    </w:p>
    <w:p w:rsidR="00A30113" w:rsidRDefault="00A30113" w:rsidP="00A30113">
      <w:pPr>
        <w:spacing w:after="0"/>
      </w:pPr>
      <w:r>
        <w:t></w:t>
      </w:r>
      <w:r>
        <w:tab/>
      </w:r>
      <w:r>
        <w:rPr>
          <w:rFonts w:hint="eastAsia"/>
        </w:rPr>
        <w:t>详解动作经济</w:t>
      </w:r>
      <w:r>
        <w:t>16</w:t>
      </w:r>
      <w:r>
        <w:rPr>
          <w:rFonts w:hint="eastAsia"/>
        </w:rPr>
        <w:t>原则</w:t>
      </w:r>
    </w:p>
    <w:p w:rsidR="00A30113" w:rsidRDefault="00A30113" w:rsidP="00A30113">
      <w:pPr>
        <w:spacing w:after="0"/>
      </w:pP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第六讲、</w:t>
      </w:r>
      <w:r>
        <w:rPr>
          <w:rFonts w:hint="eastAsia"/>
        </w:rPr>
        <w:t>IE</w:t>
      </w:r>
      <w:r>
        <w:rPr>
          <w:rFonts w:hint="eastAsia"/>
        </w:rPr>
        <w:t>之要点二：程序分析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流程分析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流程分析概述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流程分析记号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流程分析的步骤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流程图，数据收集，流程分析，改善方案，标准化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工艺流程分析案例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改善四原则</w:t>
      </w:r>
      <w:r>
        <w:rPr>
          <w:rFonts w:hint="eastAsia"/>
        </w:rPr>
        <w:t>ECRS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分析六大步骤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联合作业分析</w:t>
      </w:r>
      <w:r>
        <w:rPr>
          <w:rFonts w:hint="eastAsia"/>
        </w:rPr>
        <w:t>----</w:t>
      </w:r>
      <w:r>
        <w:rPr>
          <w:rFonts w:hint="eastAsia"/>
        </w:rPr>
        <w:t>人机操作</w:t>
      </w:r>
    </w:p>
    <w:p w:rsidR="00A30113" w:rsidRDefault="00A30113" w:rsidP="00A30113">
      <w:pPr>
        <w:spacing w:after="0"/>
      </w:pP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lastRenderedPageBreak/>
        <w:t>讲师介绍：张铭老师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德国乌尔姆大学工商管理和工程学双硕士，东华大学管理学硕士。同济大学机械自动化学士。曾担任多家世界</w:t>
      </w:r>
      <w:r>
        <w:rPr>
          <w:rFonts w:hint="eastAsia"/>
        </w:rPr>
        <w:t>500</w:t>
      </w:r>
      <w:r>
        <w:rPr>
          <w:rFonts w:hint="eastAsia"/>
        </w:rPr>
        <w:t>强公司中高层管理职务，熟悉制造业管理、公司营运和团队建设。目前为专职培训讲师、企业管理咨询师，主讲工厂营运管理及相关管理类、生产流程管理相关技术课程，提供公开课、内训课以及管理咨询服务，同时受聘交通大学、同济大学、东华大学管理学院，为</w:t>
      </w:r>
      <w:r>
        <w:rPr>
          <w:rFonts w:hint="eastAsia"/>
        </w:rPr>
        <w:t>MBA</w:t>
      </w:r>
      <w:r>
        <w:rPr>
          <w:rFonts w:hint="eastAsia"/>
        </w:rPr>
        <w:t>、</w:t>
      </w:r>
      <w:r>
        <w:rPr>
          <w:rFonts w:hint="eastAsia"/>
        </w:rPr>
        <w:t>EMBA</w:t>
      </w:r>
      <w:r>
        <w:rPr>
          <w:rFonts w:hint="eastAsia"/>
        </w:rPr>
        <w:t>提供相关课程教学。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>年的授课经验，累计讲课时间超过</w:t>
      </w:r>
      <w:r>
        <w:rPr>
          <w:rFonts w:hint="eastAsia"/>
        </w:rPr>
        <w:t>2800</w:t>
      </w:r>
      <w:r>
        <w:rPr>
          <w:rFonts w:hint="eastAsia"/>
        </w:rPr>
        <w:t>天；曾为</w:t>
      </w:r>
      <w:r>
        <w:rPr>
          <w:rFonts w:hint="eastAsia"/>
        </w:rPr>
        <w:t>500</w:t>
      </w:r>
      <w:r>
        <w:rPr>
          <w:rFonts w:hint="eastAsia"/>
        </w:rPr>
        <w:t>多家国内外知名企业进行生产及相关技能的培训，其中有美国通用电气、宝钢集团、上汽集团、中国机车集团、唐山机车、徐州重工、上海贝尔、阿尔卡特、博世、西门子、霍尼韦尔、考斯特、延峰伟世通、大众离合器、</w:t>
      </w:r>
      <w:r>
        <w:rPr>
          <w:rFonts w:hint="eastAsia"/>
        </w:rPr>
        <w:t>ZF</w:t>
      </w:r>
      <w:r>
        <w:rPr>
          <w:rFonts w:hint="eastAsia"/>
        </w:rPr>
        <w:t>、华阳</w:t>
      </w:r>
      <w:r>
        <w:rPr>
          <w:rFonts w:hint="eastAsia"/>
        </w:rPr>
        <w:t>-</w:t>
      </w:r>
      <w:r>
        <w:rPr>
          <w:rFonts w:hint="eastAsia"/>
        </w:rPr>
        <w:t>科士达、唐纳森、朗讯、梅特勒</w:t>
      </w:r>
      <w:r>
        <w:rPr>
          <w:rFonts w:hint="eastAsia"/>
        </w:rPr>
        <w:t>-</w:t>
      </w:r>
      <w:r>
        <w:rPr>
          <w:rFonts w:hint="eastAsia"/>
        </w:rPr>
        <w:t>托利多、日立半导体、蒂森克虏伯、赫比电子、飞利浦、惠而浦、先灵葆雅、紫江集团、立邦、杜邦、芬欧汇川纸业等知名企业，并受到公司的好评。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职业经历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1995</w:t>
      </w:r>
      <w:r>
        <w:rPr>
          <w:rFonts w:hint="eastAsia"/>
        </w:rPr>
        <w:t>～</w:t>
      </w:r>
      <w:r>
        <w:rPr>
          <w:rFonts w:hint="eastAsia"/>
        </w:rPr>
        <w:t>1997</w:t>
      </w:r>
      <w:r>
        <w:rPr>
          <w:rFonts w:hint="eastAsia"/>
        </w:rPr>
        <w:t>：豪德机械（上海）有限公司生产经理；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1997</w:t>
      </w:r>
      <w:r>
        <w:rPr>
          <w:rFonts w:hint="eastAsia"/>
        </w:rPr>
        <w:t>～</w:t>
      </w:r>
      <w:r>
        <w:rPr>
          <w:rFonts w:hint="eastAsia"/>
        </w:rPr>
        <w:t>2000</w:t>
      </w:r>
      <w:r>
        <w:rPr>
          <w:rFonts w:hint="eastAsia"/>
        </w:rPr>
        <w:t>：柯达（中国）供应链经理（管理三个工厂的全部供应链部门）；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2000</w:t>
      </w:r>
      <w:r>
        <w:rPr>
          <w:rFonts w:hint="eastAsia"/>
        </w:rPr>
        <w:t>～</w:t>
      </w:r>
      <w:r>
        <w:rPr>
          <w:rFonts w:hint="eastAsia"/>
        </w:rPr>
        <w:t>2003</w:t>
      </w:r>
      <w:r>
        <w:rPr>
          <w:rFonts w:hint="eastAsia"/>
        </w:rPr>
        <w:t>：美标五金（上海）有限公司工厂厂长；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2003</w:t>
      </w:r>
      <w:r>
        <w:rPr>
          <w:rFonts w:hint="eastAsia"/>
        </w:rPr>
        <w:t>～</w:t>
      </w:r>
      <w:r>
        <w:rPr>
          <w:rFonts w:hint="eastAsia"/>
        </w:rPr>
        <w:t>2006</w:t>
      </w:r>
      <w:r>
        <w:rPr>
          <w:rFonts w:hint="eastAsia"/>
        </w:rPr>
        <w:t>：阀安格水处理系统（太仓）有限公司</w:t>
      </w:r>
      <w:r>
        <w:rPr>
          <w:rFonts w:hint="eastAsia"/>
        </w:rPr>
        <w:t xml:space="preserve"> </w:t>
      </w:r>
      <w:r>
        <w:rPr>
          <w:rFonts w:hint="eastAsia"/>
        </w:rPr>
        <w:t>总经理；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2007</w:t>
      </w:r>
      <w:r>
        <w:rPr>
          <w:rFonts w:hint="eastAsia"/>
        </w:rPr>
        <w:t>～</w:t>
      </w:r>
      <w:r>
        <w:rPr>
          <w:rFonts w:hint="eastAsia"/>
        </w:rPr>
        <w:t>2008</w:t>
      </w:r>
      <w:r>
        <w:rPr>
          <w:rFonts w:hint="eastAsia"/>
        </w:rPr>
        <w:t>：安培威（中国）有限公司</w:t>
      </w:r>
      <w:r>
        <w:rPr>
          <w:rFonts w:hint="eastAsia"/>
        </w:rPr>
        <w:t xml:space="preserve"> </w:t>
      </w:r>
      <w:r>
        <w:rPr>
          <w:rFonts w:hint="eastAsia"/>
        </w:rPr>
        <w:t>总经理；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2009</w:t>
      </w:r>
      <w:r>
        <w:rPr>
          <w:rFonts w:hint="eastAsia"/>
        </w:rPr>
        <w:t>～</w:t>
      </w:r>
      <w:r>
        <w:rPr>
          <w:rFonts w:hint="eastAsia"/>
        </w:rPr>
        <w:t>2016</w:t>
      </w:r>
      <w:r>
        <w:rPr>
          <w:rFonts w:hint="eastAsia"/>
        </w:rPr>
        <w:t>：马斯特模具（昆山）有限公司</w:t>
      </w:r>
      <w:r>
        <w:rPr>
          <w:rFonts w:hint="eastAsia"/>
        </w:rPr>
        <w:t xml:space="preserve"> </w:t>
      </w:r>
      <w:r>
        <w:rPr>
          <w:rFonts w:hint="eastAsia"/>
        </w:rPr>
        <w:t>总经理。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讲师经历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2000</w:t>
      </w:r>
      <w:r>
        <w:rPr>
          <w:rFonts w:hint="eastAsia"/>
        </w:rPr>
        <w:t>～</w:t>
      </w:r>
      <w:r>
        <w:rPr>
          <w:rFonts w:hint="eastAsia"/>
        </w:rPr>
        <w:t>2016</w:t>
      </w:r>
      <w:r>
        <w:rPr>
          <w:rFonts w:hint="eastAsia"/>
        </w:rPr>
        <w:t>：兼职培训讲师，主讲生产运作学及相关管理类、营运管理类课程；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～至今：专职培训讲师，提供公开课、内训课、企业长期管理顾问、现场咨询辅导等服务，同时受聘交通大学、同济大学的管理学院，为</w:t>
      </w:r>
      <w:r>
        <w:rPr>
          <w:rFonts w:hint="eastAsia"/>
        </w:rPr>
        <w:t>MBA</w:t>
      </w:r>
      <w:r>
        <w:rPr>
          <w:rFonts w:hint="eastAsia"/>
        </w:rPr>
        <w:t>、</w:t>
      </w:r>
      <w:r>
        <w:rPr>
          <w:rFonts w:hint="eastAsia"/>
        </w:rPr>
        <w:t>EMBA</w:t>
      </w:r>
      <w:r>
        <w:rPr>
          <w:rFonts w:hint="eastAsia"/>
        </w:rPr>
        <w:t>、总裁班等提供相关课程教学。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专业领域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在工业制造企业中有</w:t>
      </w:r>
      <w:r>
        <w:rPr>
          <w:rFonts w:hint="eastAsia"/>
        </w:rPr>
        <w:t>20</w:t>
      </w:r>
      <w:r>
        <w:rPr>
          <w:rFonts w:hint="eastAsia"/>
        </w:rPr>
        <w:t>年以上的各个层级的管理经验，负责战略性规划、生产、销售、市场营销、采购供应链等各方面的工作。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擅长课程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工厂营运管理：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现场领导技能的培训（软硬环境）、如何作好生产计划与物料控制管理、生产流程的改善和生产效率的提高、多品种小批量的生产计划与排程管理、工厂成本和绩效提升、精益生产体系、精益价值流分析与设计、提升生产经理的管理技能与技巧（高阶管理）等课程。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领导力：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高效领导力和执行力、跨文化沟通、</w:t>
      </w:r>
      <w:r>
        <w:rPr>
          <w:rFonts w:hint="eastAsia"/>
        </w:rPr>
        <w:t>TWI</w:t>
      </w:r>
      <w:r>
        <w:rPr>
          <w:rFonts w:hint="eastAsia"/>
        </w:rPr>
        <w:t>基层管理人员管理技能提升、</w:t>
      </w:r>
      <w:r>
        <w:rPr>
          <w:rFonts w:hint="eastAsia"/>
        </w:rPr>
        <w:t>MTP</w:t>
      </w:r>
      <w:r>
        <w:rPr>
          <w:rFonts w:hint="eastAsia"/>
        </w:rPr>
        <w:t>中高层管理能力培训、团队管理。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近几年完成的咨询辅导项目：</w:t>
      </w:r>
    </w:p>
    <w:p w:rsidR="00A30113" w:rsidRDefault="00A30113" w:rsidP="00A30113">
      <w:pPr>
        <w:spacing w:after="0"/>
      </w:pPr>
      <w:r>
        <w:t></w:t>
      </w:r>
      <w:r>
        <w:tab/>
        <w:t>2006</w:t>
      </w:r>
      <w:r>
        <w:rPr>
          <w:rFonts w:hint="eastAsia"/>
        </w:rPr>
        <w:t>年，协助惠而浦完成整个精益体系的建设和运作，在三个月的时间里，完成了：工厂布局的重新规划、精益看板设计、目视化管理和重建价值流</w:t>
      </w:r>
    </w:p>
    <w:p w:rsidR="00A30113" w:rsidRDefault="00A30113" w:rsidP="00A30113">
      <w:pPr>
        <w:spacing w:after="0"/>
      </w:pPr>
      <w:r>
        <w:t></w:t>
      </w:r>
      <w:r>
        <w:tab/>
        <w:t>2007</w:t>
      </w:r>
      <w:r>
        <w:rPr>
          <w:rFonts w:hint="eastAsia"/>
        </w:rPr>
        <w:t>年：加拿大</w:t>
      </w:r>
      <w:r>
        <w:t>EHC</w:t>
      </w:r>
      <w:r>
        <w:rPr>
          <w:rFonts w:hint="eastAsia"/>
        </w:rPr>
        <w:t>（上海）公司：新公司业务构建和精益生产体系建立</w:t>
      </w:r>
    </w:p>
    <w:p w:rsidR="00A30113" w:rsidRDefault="00A30113" w:rsidP="00A30113">
      <w:pPr>
        <w:spacing w:after="0"/>
      </w:pPr>
      <w:r>
        <w:t></w:t>
      </w:r>
      <w:r>
        <w:tab/>
        <w:t>2017</w:t>
      </w:r>
      <w:r>
        <w:rPr>
          <w:rFonts w:hint="eastAsia"/>
        </w:rPr>
        <w:t>年：苏州瑞士</w:t>
      </w:r>
      <w:proofErr w:type="spellStart"/>
      <w:r>
        <w:t>Comptech</w:t>
      </w:r>
      <w:proofErr w:type="spellEnd"/>
      <w:r>
        <w:rPr>
          <w:rFonts w:hint="eastAsia"/>
        </w:rPr>
        <w:t>公司：目视化管理和</w:t>
      </w:r>
      <w:r>
        <w:t>5S</w:t>
      </w:r>
      <w:r>
        <w:rPr>
          <w:rFonts w:hint="eastAsia"/>
        </w:rPr>
        <w:t>建设</w:t>
      </w:r>
    </w:p>
    <w:p w:rsidR="00A30113" w:rsidRDefault="00A30113" w:rsidP="00A30113">
      <w:pPr>
        <w:spacing w:after="0"/>
      </w:pPr>
      <w:r>
        <w:lastRenderedPageBreak/>
        <w:t></w:t>
      </w:r>
      <w:r>
        <w:tab/>
        <w:t>2017~</w:t>
      </w:r>
      <w:r>
        <w:rPr>
          <w:rFonts w:hint="eastAsia"/>
        </w:rPr>
        <w:t>至今，苏州鸿迅机械：公司绩效提升和组织结构重建</w:t>
      </w:r>
    </w:p>
    <w:p w:rsidR="00A30113" w:rsidRDefault="00A30113" w:rsidP="00A30113">
      <w:pPr>
        <w:spacing w:after="0"/>
      </w:pPr>
      <w:r>
        <w:t></w:t>
      </w:r>
      <w:r>
        <w:tab/>
        <w:t>2017~</w:t>
      </w:r>
      <w:r>
        <w:rPr>
          <w:rFonts w:hint="eastAsia"/>
        </w:rPr>
        <w:t>至今，苏州昌星模具：精益生产系统、</w:t>
      </w:r>
      <w:r>
        <w:t>6Sigma</w:t>
      </w:r>
      <w:r>
        <w:rPr>
          <w:rFonts w:hint="eastAsia"/>
        </w:rPr>
        <w:t>改善和绩效管理体系、</w:t>
      </w:r>
      <w:r>
        <w:t>QCC</w:t>
      </w:r>
      <w:r>
        <w:rPr>
          <w:rFonts w:hint="eastAsia"/>
        </w:rPr>
        <w:t>改善项目、企业文化和员工培训体系建设、员工绩效考核体系建设、公司各部门组织架构设计、岗位定责和岗位等级设计、</w:t>
      </w:r>
      <w:r>
        <w:t>KPI</w:t>
      </w:r>
      <w:r>
        <w:rPr>
          <w:rFonts w:hint="eastAsia"/>
        </w:rPr>
        <w:t>目标设计和分解。</w:t>
      </w:r>
    </w:p>
    <w:p w:rsidR="00A30113" w:rsidRDefault="00A30113" w:rsidP="00A30113">
      <w:pPr>
        <w:spacing w:after="0"/>
      </w:pPr>
      <w:r>
        <w:t></w:t>
      </w:r>
      <w:r>
        <w:tab/>
        <w:t>2018</w:t>
      </w:r>
      <w:r>
        <w:rPr>
          <w:rFonts w:hint="eastAsia"/>
        </w:rPr>
        <w:t>年：苏州苏福马机械：生产营运和效率提升</w:t>
      </w:r>
    </w:p>
    <w:p w:rsidR="00A30113" w:rsidRDefault="00A30113" w:rsidP="00A30113">
      <w:pPr>
        <w:spacing w:after="0"/>
      </w:pPr>
      <w:r>
        <w:t></w:t>
      </w:r>
      <w:r>
        <w:tab/>
        <w:t>2019</w:t>
      </w:r>
      <w:r>
        <w:rPr>
          <w:rFonts w:hint="eastAsia"/>
        </w:rPr>
        <w:t>年：德资</w:t>
      </w:r>
      <w:r>
        <w:t>PMG</w:t>
      </w:r>
      <w:r>
        <w:rPr>
          <w:rFonts w:hint="eastAsia"/>
        </w:rPr>
        <w:t>公司：快速换模项目</w:t>
      </w:r>
    </w:p>
    <w:p w:rsidR="00A30113" w:rsidRDefault="00A30113" w:rsidP="00A30113">
      <w:pPr>
        <w:spacing w:after="0"/>
      </w:pPr>
      <w:r>
        <w:t></w:t>
      </w:r>
      <w:r>
        <w:tab/>
        <w:t>2020</w:t>
      </w:r>
      <w:r>
        <w:rPr>
          <w:rFonts w:hint="eastAsia"/>
        </w:rPr>
        <w:t>年：上汽时代：工厂成本控制和绩效改善项目</w:t>
      </w:r>
    </w:p>
    <w:p w:rsidR="00A30113" w:rsidRDefault="00A30113" w:rsidP="00A30113">
      <w:pPr>
        <w:spacing w:after="0"/>
      </w:pPr>
      <w:r>
        <w:t></w:t>
      </w:r>
      <w:r>
        <w:tab/>
        <w:t>2021</w:t>
      </w:r>
      <w:r>
        <w:rPr>
          <w:rFonts w:hint="eastAsia"/>
        </w:rPr>
        <w:t>年：时代上汽：精益仓储建设和高效的物流设计</w:t>
      </w:r>
    </w:p>
    <w:p w:rsidR="00A30113" w:rsidRDefault="00A30113" w:rsidP="00A30113">
      <w:pPr>
        <w:spacing w:after="0"/>
      </w:pPr>
      <w:r>
        <w:t></w:t>
      </w:r>
      <w:r>
        <w:tab/>
        <w:t>2020</w:t>
      </w:r>
      <w:r>
        <w:rPr>
          <w:rFonts w:hint="eastAsia"/>
        </w:rPr>
        <w:t>年：法资利納玛公司：一线班组长管理技能改善和绩效考核体系建立</w:t>
      </w:r>
    </w:p>
    <w:p w:rsidR="00A30113" w:rsidRDefault="00A30113" w:rsidP="00A30113">
      <w:pPr>
        <w:spacing w:after="0"/>
      </w:pPr>
      <w:r>
        <w:t></w:t>
      </w:r>
      <w:r>
        <w:tab/>
        <w:t>2021</w:t>
      </w:r>
      <w:r>
        <w:rPr>
          <w:rFonts w:hint="eastAsia"/>
        </w:rPr>
        <w:t>年：中海油泰州公司：现场</w:t>
      </w:r>
      <w:r>
        <w:t>6S</w:t>
      </w:r>
      <w:r>
        <w:rPr>
          <w:rFonts w:hint="eastAsia"/>
        </w:rPr>
        <w:t>和目视化管理系统设计和落地</w:t>
      </w:r>
    </w:p>
    <w:p w:rsidR="00A30113" w:rsidRDefault="00A30113" w:rsidP="00A30113">
      <w:pPr>
        <w:spacing w:after="0"/>
      </w:pPr>
      <w:r>
        <w:t></w:t>
      </w:r>
      <w:r>
        <w:tab/>
        <w:t>2021</w:t>
      </w:r>
      <w:r>
        <w:rPr>
          <w:rFonts w:hint="eastAsia"/>
        </w:rPr>
        <w:t>年：常州恒力液压有限公司：零缺陷质量管理体系改善</w:t>
      </w:r>
    </w:p>
    <w:p w:rsidR="00A30113" w:rsidRDefault="00A30113" w:rsidP="00A30113">
      <w:pPr>
        <w:spacing w:after="0"/>
      </w:pPr>
      <w:r>
        <w:t></w:t>
      </w:r>
      <w:r>
        <w:tab/>
        <w:t>2022</w:t>
      </w:r>
      <w:r>
        <w:rPr>
          <w:rFonts w:hint="eastAsia"/>
        </w:rPr>
        <w:t>年：常熟</w:t>
      </w:r>
      <w:proofErr w:type="spellStart"/>
      <w:r>
        <w:t>Franksch</w:t>
      </w:r>
      <w:proofErr w:type="spellEnd"/>
      <w:r>
        <w:rPr>
          <w:rFonts w:hint="eastAsia"/>
        </w:rPr>
        <w:t>精益生产体系看板拉动系统建设</w:t>
      </w:r>
    </w:p>
    <w:p w:rsidR="00A30113" w:rsidRDefault="00A30113" w:rsidP="00A30113">
      <w:pPr>
        <w:spacing w:after="0"/>
      </w:pPr>
      <w:r>
        <w:t></w:t>
      </w:r>
      <w:r>
        <w:tab/>
        <w:t>2023</w:t>
      </w:r>
      <w:r>
        <w:rPr>
          <w:rFonts w:hint="eastAsia"/>
        </w:rPr>
        <w:t>年：乐星汽车技术（无锡）有限公司，核心工作岗位界定、员工培育和员工稳定性改善三个主题项目咨询辅导</w:t>
      </w:r>
    </w:p>
    <w:p w:rsidR="00A30113" w:rsidRDefault="00A30113" w:rsidP="00A30113">
      <w:pPr>
        <w:spacing w:after="0"/>
      </w:pPr>
      <w:r>
        <w:t></w:t>
      </w:r>
      <w:r>
        <w:tab/>
        <w:t>2023</w:t>
      </w:r>
      <w:r>
        <w:rPr>
          <w:rFonts w:hint="eastAsia"/>
        </w:rPr>
        <w:t>：诺兰特移动通信配件（北京）有限公司；价值流分析和改善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个人风格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知识渊博，思维敏捷，条理清晰，其深厚的工厂管理经验使其课程讲授独树一帜，深入的企业剖析和针对性问题解决方案贯穿整个培训，使学员充分参与其中，每个相关的培训课程结束都会使学员能体验前所未有的收获。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教育背景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德国</w:t>
      </w:r>
      <w:r>
        <w:rPr>
          <w:rFonts w:hint="eastAsia"/>
        </w:rPr>
        <w:t>ULM</w:t>
      </w:r>
      <w:r>
        <w:rPr>
          <w:rFonts w:hint="eastAsia"/>
        </w:rPr>
        <w:t>乌尔姆大学</w:t>
      </w:r>
      <w:r>
        <w:rPr>
          <w:rFonts w:hint="eastAsia"/>
        </w:rPr>
        <w:t xml:space="preserve">    </w:t>
      </w:r>
      <w:r>
        <w:rPr>
          <w:rFonts w:hint="eastAsia"/>
        </w:rPr>
        <w:tab/>
        <w:t xml:space="preserve">   </w:t>
      </w:r>
      <w:r>
        <w:rPr>
          <w:rFonts w:hint="eastAsia"/>
        </w:rPr>
        <w:t>管理学、工程学双硕士、工程学学士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东华大学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工商管理硕士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同济大学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机械工程学学士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主讲课程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</w:rPr>
        <w:t>TWI</w:t>
      </w:r>
      <w:r>
        <w:rPr>
          <w:rFonts w:hint="eastAsia"/>
        </w:rPr>
        <w:t>》、《</w:t>
      </w:r>
      <w:r>
        <w:rPr>
          <w:rFonts w:hint="eastAsia"/>
        </w:rPr>
        <w:t>MTP</w:t>
      </w:r>
      <w:r>
        <w:rPr>
          <w:rFonts w:hint="eastAsia"/>
        </w:rPr>
        <w:t>》、《</w:t>
      </w:r>
      <w:r>
        <w:rPr>
          <w:rFonts w:hint="eastAsia"/>
        </w:rPr>
        <w:t xml:space="preserve">6 Sigma </w:t>
      </w:r>
      <w:r>
        <w:rPr>
          <w:rFonts w:hint="eastAsia"/>
        </w:rPr>
        <w:t>》、《时间管理》《仓储管理》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《生产现场改善的利器</w:t>
      </w:r>
      <w:r>
        <w:rPr>
          <w:rFonts w:hint="eastAsia"/>
        </w:rPr>
        <w:t>--IE</w:t>
      </w:r>
      <w:r>
        <w:rPr>
          <w:rFonts w:hint="eastAsia"/>
        </w:rPr>
        <w:t>工业工程》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《精益生产全景式实战模拟和管理工具运用》及相关的各个精益生产体系的管理工具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《精益价值流分析与设计》、《</w:t>
      </w:r>
      <w:r>
        <w:rPr>
          <w:rFonts w:hint="eastAsia"/>
        </w:rPr>
        <w:t>5S</w:t>
      </w:r>
      <w:r>
        <w:rPr>
          <w:rFonts w:hint="eastAsia"/>
        </w:rPr>
        <w:t>》、《</w:t>
      </w:r>
      <w:r>
        <w:rPr>
          <w:rFonts w:hint="eastAsia"/>
        </w:rPr>
        <w:t>6S</w:t>
      </w:r>
      <w:r>
        <w:rPr>
          <w:rFonts w:hint="eastAsia"/>
        </w:rPr>
        <w:t>》、《快速换模》、《</w:t>
      </w:r>
      <w:r>
        <w:rPr>
          <w:rFonts w:hint="eastAsia"/>
        </w:rPr>
        <w:t>OEE</w:t>
      </w:r>
      <w:r>
        <w:rPr>
          <w:rFonts w:hint="eastAsia"/>
        </w:rPr>
        <w:t>提升和现场改善》、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《全部设备维护和管理</w:t>
      </w:r>
      <w:r>
        <w:rPr>
          <w:rFonts w:hint="eastAsia"/>
        </w:rPr>
        <w:t>TPM</w:t>
      </w:r>
      <w:r>
        <w:rPr>
          <w:rFonts w:hint="eastAsia"/>
        </w:rPr>
        <w:t>》、《精益物流和高效的仓储管理》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《工厂车间管理》、《生产现场持续改善训练营》、《精细化生产流程建设和流程再造》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《从技术走向管理》、《新晋升主管管理技能提升》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《高效领导力和执行力》、《团队管理和现场培训》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《目标制定和工作计划管理》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《问题分析和系统解决问题》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《制造业生产经理管理技能提升》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《工厂成本控制与制造业效益提升》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《新进经理的培训课程</w:t>
      </w:r>
      <w:r>
        <w:rPr>
          <w:rFonts w:hint="eastAsia"/>
        </w:rPr>
        <w:t>(5</w:t>
      </w:r>
      <w:r>
        <w:rPr>
          <w:rFonts w:hint="eastAsia"/>
        </w:rPr>
        <w:t>天</w:t>
      </w:r>
      <w:r>
        <w:rPr>
          <w:rFonts w:hint="eastAsia"/>
        </w:rPr>
        <w:t>)</w:t>
      </w:r>
      <w:r>
        <w:rPr>
          <w:rFonts w:hint="eastAsia"/>
        </w:rPr>
        <w:t>》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lastRenderedPageBreak/>
        <w:t>《</w:t>
      </w:r>
      <w:r>
        <w:rPr>
          <w:rFonts w:hint="eastAsia"/>
        </w:rPr>
        <w:t>TWI</w:t>
      </w:r>
      <w:r>
        <w:rPr>
          <w:rFonts w:hint="eastAsia"/>
        </w:rPr>
        <w:t>一线管理人员技能提升》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《现场领导技能的培训（软硬环境）》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《如何作好生产计划与物料控制管理》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《生产流程的改善和生产效率的提高》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《多品种小批量的生产计划与排程管理》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《提升生产经理的管理技能与技巧（高阶管理）》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《高效的工厂营运管理》</w:t>
      </w:r>
    </w:p>
    <w:p w:rsidR="00A30113" w:rsidRDefault="00A30113" w:rsidP="00A30113">
      <w:pPr>
        <w:spacing w:after="0"/>
        <w:rPr>
          <w:rFonts w:hint="eastAsia"/>
        </w:rPr>
      </w:pPr>
      <w:r>
        <w:rPr>
          <w:rFonts w:hint="eastAsia"/>
        </w:rPr>
        <w:t>主要客户</w:t>
      </w:r>
    </w:p>
    <w:p w:rsidR="00E47F3B" w:rsidRDefault="00A30113" w:rsidP="00A30113">
      <w:pPr>
        <w:spacing w:after="0"/>
      </w:pPr>
      <w:r>
        <w:rPr>
          <w:rFonts w:hint="eastAsia"/>
        </w:rPr>
        <w:t>GE</w:t>
      </w:r>
      <w:r>
        <w:rPr>
          <w:rFonts w:hint="eastAsia"/>
        </w:rPr>
        <w:t>、飞利浦、朗讯科技、西门子、伟创力、（欧司朗）照明、江铃</w:t>
      </w:r>
      <w:r>
        <w:rPr>
          <w:rFonts w:hint="eastAsia"/>
        </w:rPr>
        <w:t>-</w:t>
      </w:r>
      <w:r>
        <w:rPr>
          <w:rFonts w:hint="eastAsia"/>
        </w:rPr>
        <w:t>福特汽车、通用汽车、拜耳医药、华瑞制药、立邦，德国大众、</w:t>
      </w:r>
      <w:r>
        <w:rPr>
          <w:rFonts w:hint="eastAsia"/>
        </w:rPr>
        <w:t>BP</w:t>
      </w:r>
      <w:r>
        <w:rPr>
          <w:rFonts w:hint="eastAsia"/>
        </w:rPr>
        <w:t>石油、卜内门、施耐德工控、邦迪管路系统、延锋伟世通、</w:t>
      </w:r>
      <w:r>
        <w:rPr>
          <w:rFonts w:hint="eastAsia"/>
        </w:rPr>
        <w:t>ABB</w:t>
      </w:r>
      <w:r>
        <w:rPr>
          <w:rFonts w:hint="eastAsia"/>
        </w:rPr>
        <w:t>、飞利浦、德国采埃孚、英国</w:t>
      </w:r>
      <w:proofErr w:type="spellStart"/>
      <w:r>
        <w:rPr>
          <w:rFonts w:hint="eastAsia"/>
        </w:rPr>
        <w:t>Holset</w:t>
      </w:r>
      <w:proofErr w:type="spellEnd"/>
      <w:r>
        <w:rPr>
          <w:rFonts w:hint="eastAsia"/>
        </w:rPr>
        <w:t>、梅特勒</w:t>
      </w:r>
      <w:r>
        <w:rPr>
          <w:rFonts w:hint="eastAsia"/>
        </w:rPr>
        <w:t>-</w:t>
      </w:r>
      <w:r>
        <w:rPr>
          <w:rFonts w:hint="eastAsia"/>
        </w:rPr>
        <w:t>托利多衡器、林德叉车、西科石英、日立电梯、威特电梯、英维思控制器、时代上汽等</w:t>
      </w:r>
      <w:r>
        <w:rPr>
          <w:rFonts w:hint="eastAsia"/>
        </w:rPr>
        <w:t>500</w:t>
      </w:r>
      <w:r>
        <w:rPr>
          <w:rFonts w:hint="eastAsia"/>
        </w:rPr>
        <w:t>多家公司</w:t>
      </w:r>
    </w:p>
    <w:sectPr w:rsidR="00E47F3B" w:rsidSect="00037618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572" w:rsidRDefault="00B82572" w:rsidP="00037618">
      <w:pPr>
        <w:spacing w:after="0"/>
      </w:pPr>
      <w:r>
        <w:separator/>
      </w:r>
    </w:p>
  </w:endnote>
  <w:endnote w:type="continuationSeparator" w:id="0">
    <w:p w:rsidR="00B82572" w:rsidRDefault="00B82572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572" w:rsidRDefault="00B82572" w:rsidP="00037618">
      <w:pPr>
        <w:spacing w:after="0"/>
      </w:pPr>
      <w:r>
        <w:separator/>
      </w:r>
    </w:p>
  </w:footnote>
  <w:footnote w:type="continuationSeparator" w:id="0">
    <w:p w:rsidR="00B82572" w:rsidRDefault="00B82572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348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25D32"/>
    <w:rsid w:val="00037618"/>
    <w:rsid w:val="0003796F"/>
    <w:rsid w:val="00045388"/>
    <w:rsid w:val="00052331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95604"/>
    <w:rsid w:val="000A18FE"/>
    <w:rsid w:val="000A2D74"/>
    <w:rsid w:val="000B1A01"/>
    <w:rsid w:val="000C2D94"/>
    <w:rsid w:val="000C6E3F"/>
    <w:rsid w:val="000E7E39"/>
    <w:rsid w:val="0011042F"/>
    <w:rsid w:val="00115A7F"/>
    <w:rsid w:val="0012193C"/>
    <w:rsid w:val="00127BCB"/>
    <w:rsid w:val="00127D09"/>
    <w:rsid w:val="00141CBA"/>
    <w:rsid w:val="001425F6"/>
    <w:rsid w:val="001451AE"/>
    <w:rsid w:val="0015155E"/>
    <w:rsid w:val="00153A21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205FA3"/>
    <w:rsid w:val="00210170"/>
    <w:rsid w:val="0022180F"/>
    <w:rsid w:val="00222C79"/>
    <w:rsid w:val="00223327"/>
    <w:rsid w:val="002233D5"/>
    <w:rsid w:val="00226ABF"/>
    <w:rsid w:val="00230A6E"/>
    <w:rsid w:val="00252EFE"/>
    <w:rsid w:val="00257D21"/>
    <w:rsid w:val="00271E45"/>
    <w:rsid w:val="00291D77"/>
    <w:rsid w:val="002A0BA5"/>
    <w:rsid w:val="002B129A"/>
    <w:rsid w:val="002B14ED"/>
    <w:rsid w:val="002B5C04"/>
    <w:rsid w:val="002B78BE"/>
    <w:rsid w:val="002D0C4E"/>
    <w:rsid w:val="002D1216"/>
    <w:rsid w:val="002D15DC"/>
    <w:rsid w:val="002E2A93"/>
    <w:rsid w:val="002F3E95"/>
    <w:rsid w:val="00300EDE"/>
    <w:rsid w:val="00301589"/>
    <w:rsid w:val="00313004"/>
    <w:rsid w:val="00323B43"/>
    <w:rsid w:val="003344F8"/>
    <w:rsid w:val="00340659"/>
    <w:rsid w:val="00350855"/>
    <w:rsid w:val="0035755D"/>
    <w:rsid w:val="0036205B"/>
    <w:rsid w:val="00367932"/>
    <w:rsid w:val="00383D63"/>
    <w:rsid w:val="003A31AF"/>
    <w:rsid w:val="003A5053"/>
    <w:rsid w:val="003A593A"/>
    <w:rsid w:val="003B3E59"/>
    <w:rsid w:val="003C5219"/>
    <w:rsid w:val="003D36C3"/>
    <w:rsid w:val="003D37D8"/>
    <w:rsid w:val="003D6A22"/>
    <w:rsid w:val="003E21B1"/>
    <w:rsid w:val="003E3B96"/>
    <w:rsid w:val="003E4859"/>
    <w:rsid w:val="003F0192"/>
    <w:rsid w:val="003F2A66"/>
    <w:rsid w:val="003F6703"/>
    <w:rsid w:val="004022A7"/>
    <w:rsid w:val="0040783C"/>
    <w:rsid w:val="00413325"/>
    <w:rsid w:val="00416EB5"/>
    <w:rsid w:val="004222D3"/>
    <w:rsid w:val="00426133"/>
    <w:rsid w:val="004358AB"/>
    <w:rsid w:val="004364D3"/>
    <w:rsid w:val="004367E3"/>
    <w:rsid w:val="0044002A"/>
    <w:rsid w:val="00453761"/>
    <w:rsid w:val="00471639"/>
    <w:rsid w:val="00476130"/>
    <w:rsid w:val="004842EF"/>
    <w:rsid w:val="00490162"/>
    <w:rsid w:val="004B307C"/>
    <w:rsid w:val="004B5F3E"/>
    <w:rsid w:val="004D6D22"/>
    <w:rsid w:val="004D6EA4"/>
    <w:rsid w:val="004E376E"/>
    <w:rsid w:val="004E4372"/>
    <w:rsid w:val="004F58A4"/>
    <w:rsid w:val="004F7BB6"/>
    <w:rsid w:val="00555AFA"/>
    <w:rsid w:val="00557466"/>
    <w:rsid w:val="005752B5"/>
    <w:rsid w:val="00591F74"/>
    <w:rsid w:val="005A4FD5"/>
    <w:rsid w:val="005B351D"/>
    <w:rsid w:val="005F35A9"/>
    <w:rsid w:val="005F611A"/>
    <w:rsid w:val="005F6AC5"/>
    <w:rsid w:val="005F6BFF"/>
    <w:rsid w:val="0060774E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B28CC"/>
    <w:rsid w:val="006B3209"/>
    <w:rsid w:val="006B5AFF"/>
    <w:rsid w:val="006B78E2"/>
    <w:rsid w:val="006C183B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57540"/>
    <w:rsid w:val="00770D49"/>
    <w:rsid w:val="00772043"/>
    <w:rsid w:val="00776411"/>
    <w:rsid w:val="00783564"/>
    <w:rsid w:val="0078358C"/>
    <w:rsid w:val="00787EF2"/>
    <w:rsid w:val="007A3387"/>
    <w:rsid w:val="007B1B5E"/>
    <w:rsid w:val="007B5B54"/>
    <w:rsid w:val="007C4540"/>
    <w:rsid w:val="007D64E6"/>
    <w:rsid w:val="007E0E90"/>
    <w:rsid w:val="007E70A1"/>
    <w:rsid w:val="007F3C6A"/>
    <w:rsid w:val="00807B44"/>
    <w:rsid w:val="0082303F"/>
    <w:rsid w:val="00831C9F"/>
    <w:rsid w:val="00833AF8"/>
    <w:rsid w:val="00834CF3"/>
    <w:rsid w:val="0083633A"/>
    <w:rsid w:val="008452B8"/>
    <w:rsid w:val="00847424"/>
    <w:rsid w:val="0085054C"/>
    <w:rsid w:val="00861C5D"/>
    <w:rsid w:val="0086540C"/>
    <w:rsid w:val="0086587D"/>
    <w:rsid w:val="008A5644"/>
    <w:rsid w:val="008A6AC5"/>
    <w:rsid w:val="008B1F74"/>
    <w:rsid w:val="008B5EFF"/>
    <w:rsid w:val="008B7586"/>
    <w:rsid w:val="008B7726"/>
    <w:rsid w:val="008C30CC"/>
    <w:rsid w:val="008F29C4"/>
    <w:rsid w:val="00927F3B"/>
    <w:rsid w:val="009438DF"/>
    <w:rsid w:val="009468F8"/>
    <w:rsid w:val="00951B87"/>
    <w:rsid w:val="009637D5"/>
    <w:rsid w:val="00965F7A"/>
    <w:rsid w:val="00967200"/>
    <w:rsid w:val="00967A1E"/>
    <w:rsid w:val="00970E65"/>
    <w:rsid w:val="009777E2"/>
    <w:rsid w:val="009801D5"/>
    <w:rsid w:val="009822F5"/>
    <w:rsid w:val="00986CCD"/>
    <w:rsid w:val="0099177D"/>
    <w:rsid w:val="009918DB"/>
    <w:rsid w:val="00992E53"/>
    <w:rsid w:val="00995053"/>
    <w:rsid w:val="009B2188"/>
    <w:rsid w:val="009B581D"/>
    <w:rsid w:val="009C2EB0"/>
    <w:rsid w:val="009E08E7"/>
    <w:rsid w:val="009E12E4"/>
    <w:rsid w:val="009F4190"/>
    <w:rsid w:val="00A0609D"/>
    <w:rsid w:val="00A07DFE"/>
    <w:rsid w:val="00A10D2B"/>
    <w:rsid w:val="00A16676"/>
    <w:rsid w:val="00A21050"/>
    <w:rsid w:val="00A30113"/>
    <w:rsid w:val="00A4212D"/>
    <w:rsid w:val="00A54BB8"/>
    <w:rsid w:val="00A636C8"/>
    <w:rsid w:val="00A82280"/>
    <w:rsid w:val="00A93976"/>
    <w:rsid w:val="00AB1F26"/>
    <w:rsid w:val="00AB28DC"/>
    <w:rsid w:val="00AC7D2F"/>
    <w:rsid w:val="00AD6D49"/>
    <w:rsid w:val="00AE08B3"/>
    <w:rsid w:val="00AE6E8B"/>
    <w:rsid w:val="00AE7989"/>
    <w:rsid w:val="00B06D3B"/>
    <w:rsid w:val="00B07676"/>
    <w:rsid w:val="00B14B08"/>
    <w:rsid w:val="00B15CD1"/>
    <w:rsid w:val="00B202A5"/>
    <w:rsid w:val="00B243E3"/>
    <w:rsid w:val="00B44BC2"/>
    <w:rsid w:val="00B55BFA"/>
    <w:rsid w:val="00B633B7"/>
    <w:rsid w:val="00B66FC7"/>
    <w:rsid w:val="00B71B62"/>
    <w:rsid w:val="00B71C18"/>
    <w:rsid w:val="00B77AB0"/>
    <w:rsid w:val="00B82572"/>
    <w:rsid w:val="00B840E2"/>
    <w:rsid w:val="00B91F5F"/>
    <w:rsid w:val="00BC0C5A"/>
    <w:rsid w:val="00BD6D56"/>
    <w:rsid w:val="00BF1092"/>
    <w:rsid w:val="00BF5F6A"/>
    <w:rsid w:val="00BF6187"/>
    <w:rsid w:val="00C12358"/>
    <w:rsid w:val="00C21F73"/>
    <w:rsid w:val="00C225F8"/>
    <w:rsid w:val="00C3156B"/>
    <w:rsid w:val="00C36A78"/>
    <w:rsid w:val="00C41A99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C0B5F"/>
    <w:rsid w:val="00CD4675"/>
    <w:rsid w:val="00CD748E"/>
    <w:rsid w:val="00CE0342"/>
    <w:rsid w:val="00CE37B7"/>
    <w:rsid w:val="00CF53C6"/>
    <w:rsid w:val="00CF76E1"/>
    <w:rsid w:val="00D07677"/>
    <w:rsid w:val="00D12C1B"/>
    <w:rsid w:val="00D13766"/>
    <w:rsid w:val="00D26C58"/>
    <w:rsid w:val="00D31D50"/>
    <w:rsid w:val="00D46295"/>
    <w:rsid w:val="00D528CF"/>
    <w:rsid w:val="00D6216E"/>
    <w:rsid w:val="00D727FA"/>
    <w:rsid w:val="00DA38B7"/>
    <w:rsid w:val="00DC4512"/>
    <w:rsid w:val="00DD5FFE"/>
    <w:rsid w:val="00DE0E76"/>
    <w:rsid w:val="00DE24BF"/>
    <w:rsid w:val="00DE2F48"/>
    <w:rsid w:val="00DE3F03"/>
    <w:rsid w:val="00DE7105"/>
    <w:rsid w:val="00DF00FC"/>
    <w:rsid w:val="00DF6205"/>
    <w:rsid w:val="00DF6E97"/>
    <w:rsid w:val="00E042D5"/>
    <w:rsid w:val="00E158E5"/>
    <w:rsid w:val="00E459E3"/>
    <w:rsid w:val="00E47F3B"/>
    <w:rsid w:val="00E6194F"/>
    <w:rsid w:val="00E66630"/>
    <w:rsid w:val="00E71390"/>
    <w:rsid w:val="00E734E9"/>
    <w:rsid w:val="00E90CD4"/>
    <w:rsid w:val="00EA26E2"/>
    <w:rsid w:val="00EB21B6"/>
    <w:rsid w:val="00EB3E2E"/>
    <w:rsid w:val="00EC5E32"/>
    <w:rsid w:val="00ED0092"/>
    <w:rsid w:val="00EF0D1E"/>
    <w:rsid w:val="00EF4D9B"/>
    <w:rsid w:val="00F020E2"/>
    <w:rsid w:val="00F102F6"/>
    <w:rsid w:val="00F16644"/>
    <w:rsid w:val="00F2178D"/>
    <w:rsid w:val="00F251DA"/>
    <w:rsid w:val="00F34BA0"/>
    <w:rsid w:val="00F42E25"/>
    <w:rsid w:val="00F50C21"/>
    <w:rsid w:val="00F548E8"/>
    <w:rsid w:val="00F673D8"/>
    <w:rsid w:val="00F803E9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799005-738C-4BFA-9CE5-E6289D50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181</cp:revision>
  <dcterms:created xsi:type="dcterms:W3CDTF">2008-09-11T17:20:00Z</dcterms:created>
  <dcterms:modified xsi:type="dcterms:W3CDTF">2024-03-20T10:41:00Z</dcterms:modified>
</cp:coreProperties>
</file>