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EE7E54" w:rsidP="00EE7E54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EE7E54">
        <w:rPr>
          <w:rFonts w:ascii="Arial" w:eastAsia="黑体" w:hAnsi="Arial" w:cs="Arial" w:hint="eastAsia"/>
          <w:b/>
          <w:color w:val="1F497D"/>
          <w:sz w:val="44"/>
          <w:szCs w:val="44"/>
        </w:rPr>
        <w:t>打造可持续发展的供应链</w:t>
      </w:r>
      <w:r w:rsidRPr="00EE7E54">
        <w:rPr>
          <w:rFonts w:ascii="Arial" w:eastAsia="黑体" w:hAnsi="Arial" w:cs="Arial" w:hint="eastAsia"/>
          <w:b/>
          <w:color w:val="1F497D"/>
          <w:sz w:val="44"/>
          <w:szCs w:val="44"/>
        </w:rPr>
        <w:t>-ESG</w:t>
      </w:r>
      <w:r w:rsidRPr="00EE7E54">
        <w:rPr>
          <w:rFonts w:ascii="Arial" w:eastAsia="黑体" w:hAnsi="Arial" w:cs="Arial" w:hint="eastAsia"/>
          <w:b/>
          <w:color w:val="1F497D"/>
          <w:sz w:val="44"/>
          <w:szCs w:val="44"/>
        </w:rPr>
        <w:t>在供应链管理中的最佳实践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E6659" w:rsidRDefault="000836C3" w:rsidP="008E665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EE7E54">
              <w:rPr>
                <w:rFonts w:hint="eastAsia"/>
              </w:rPr>
              <w:t>2024</w:t>
            </w:r>
            <w:r w:rsidR="00EE7E54">
              <w:rPr>
                <w:rFonts w:hint="eastAsia"/>
              </w:rPr>
              <w:t>年</w:t>
            </w:r>
            <w:r w:rsidR="00EE7E54">
              <w:rPr>
                <w:rFonts w:hint="eastAsia"/>
              </w:rPr>
              <w:t>4</w:t>
            </w:r>
            <w:r w:rsidR="00EE7E54">
              <w:rPr>
                <w:rFonts w:hint="eastAsia"/>
              </w:rPr>
              <w:t>月</w:t>
            </w:r>
            <w:r w:rsidR="00EE7E54">
              <w:rPr>
                <w:rFonts w:hint="eastAsia"/>
              </w:rPr>
              <w:t>18-19</w:t>
            </w:r>
            <w:r w:rsidR="00EE7E54">
              <w:rPr>
                <w:rFonts w:hint="eastAsia"/>
              </w:rPr>
              <w:t>日（周四五）上海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EE7E54">
              <w:rPr>
                <w:rFonts w:hint="eastAsia"/>
              </w:rPr>
              <w:t>李金川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EE7E54">
              <w:rPr>
                <w:rFonts w:ascii="Arial" w:hAnsi="Arial" w:cs="Arial" w:hint="eastAsia"/>
                <w:szCs w:val="21"/>
              </w:rPr>
              <w:t>450</w:t>
            </w:r>
            <w:r w:rsidR="00AB5DF2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3C3117" w:rsidRDefault="00A07DFE" w:rsidP="003C3117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061C6" w:rsidRPr="003061C6">
              <w:rPr>
                <w:rFonts w:hint="eastAsia"/>
              </w:rPr>
              <w:t>公司层领导、管理层、研发、销售、运营、计划、采购、制造、</w:t>
            </w:r>
            <w:r w:rsidR="003061C6" w:rsidRPr="003061C6">
              <w:rPr>
                <w:rFonts w:hint="eastAsia"/>
              </w:rPr>
              <w:t>IT</w:t>
            </w:r>
            <w:r w:rsidR="003061C6" w:rsidRPr="003061C6">
              <w:rPr>
                <w:rFonts w:hint="eastAsia"/>
              </w:rPr>
              <w:t>等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EE7E54">
              <w:rPr>
                <w:rFonts w:ascii="Arial" w:hAnsi="Arial" w:cs="Arial"/>
                <w:szCs w:val="21"/>
              </w:rPr>
              <w:fldChar w:fldCharType="begin"/>
            </w:r>
            <w:r w:rsidR="00EE7E54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EE7E54" w:rsidRPr="00EE7E54">
              <w:rPr>
                <w:rFonts w:ascii="Arial" w:hAnsi="Arial" w:cs="Arial"/>
                <w:szCs w:val="21"/>
              </w:rPr>
              <w:instrText>http://www.sdlzzx.com/opencourse/k00</w:instrText>
            </w:r>
            <w:r w:rsidR="00EE7E54" w:rsidRPr="00EE7E54">
              <w:rPr>
                <w:rFonts w:ascii="Arial" w:hAnsi="Arial" w:cs="Arial" w:hint="eastAsia"/>
                <w:szCs w:val="21"/>
              </w:rPr>
              <w:instrText>128.</w:instrText>
            </w:r>
            <w:r w:rsidR="00EE7E54" w:rsidRPr="00EE7E54">
              <w:rPr>
                <w:rFonts w:ascii="Arial" w:hAnsi="Arial" w:cs="Arial"/>
                <w:szCs w:val="21"/>
              </w:rPr>
              <w:instrText>htm</w:instrText>
            </w:r>
            <w:r w:rsidR="00EE7E54">
              <w:rPr>
                <w:rFonts w:ascii="Arial" w:hAnsi="Arial" w:cs="Arial"/>
                <w:szCs w:val="21"/>
              </w:rPr>
              <w:instrText xml:space="preserve">" </w:instrText>
            </w:r>
            <w:r w:rsidR="00EE7E54">
              <w:rPr>
                <w:rFonts w:ascii="Arial" w:hAnsi="Arial" w:cs="Arial"/>
                <w:szCs w:val="21"/>
              </w:rPr>
              <w:fldChar w:fldCharType="separate"/>
            </w:r>
            <w:r w:rsidR="00EE7E54" w:rsidRPr="004566A2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="00EE7E54" w:rsidRPr="004566A2">
              <w:rPr>
                <w:rStyle w:val="a6"/>
                <w:rFonts w:ascii="Arial" w:hAnsi="Arial" w:cs="Arial" w:hint="eastAsia"/>
                <w:szCs w:val="21"/>
              </w:rPr>
              <w:t>128.</w:t>
            </w:r>
            <w:r w:rsidR="00EE7E54" w:rsidRPr="004566A2">
              <w:rPr>
                <w:rStyle w:val="a6"/>
                <w:rFonts w:ascii="Arial" w:hAnsi="Arial" w:cs="Arial"/>
                <w:szCs w:val="21"/>
              </w:rPr>
              <w:t>htm</w:t>
            </w:r>
            <w:r w:rsidR="00EE7E54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掌握</w:t>
      </w:r>
      <w:r>
        <w:t>ESG</w:t>
      </w:r>
      <w:r>
        <w:rPr>
          <w:rFonts w:hint="eastAsia"/>
        </w:rPr>
        <w:t>基本概念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掌握</w:t>
      </w:r>
      <w:r>
        <w:t>ESG</w:t>
      </w:r>
      <w:r>
        <w:rPr>
          <w:rFonts w:hint="eastAsia"/>
        </w:rPr>
        <w:t>核心议题和核心议题管理方法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掌握供应商</w:t>
      </w:r>
      <w:r>
        <w:t>ESG</w:t>
      </w:r>
      <w:r>
        <w:rPr>
          <w:rFonts w:hint="eastAsia"/>
        </w:rPr>
        <w:t>选择策略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掌握供应商</w:t>
      </w:r>
      <w:r>
        <w:t>ESG</w:t>
      </w:r>
      <w:r>
        <w:rPr>
          <w:rFonts w:hint="eastAsia"/>
        </w:rPr>
        <w:t>评价模型和方法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总经理、部门主管、采购、供应链、项目主管、法务、内控、财务、审计。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第一部分：</w:t>
      </w:r>
      <w:r>
        <w:rPr>
          <w:rFonts w:hint="eastAsia"/>
        </w:rPr>
        <w:t>ESG</w:t>
      </w:r>
      <w:r>
        <w:rPr>
          <w:rFonts w:hint="eastAsia"/>
        </w:rPr>
        <w:t>有关定义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什么是</w:t>
      </w:r>
      <w:r>
        <w:rPr>
          <w:rFonts w:hint="eastAsia"/>
        </w:rPr>
        <w:t>ESG</w:t>
      </w:r>
      <w:r>
        <w:rPr>
          <w:rFonts w:hint="eastAsia"/>
        </w:rPr>
        <w:t>？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ESG</w:t>
      </w:r>
      <w:r>
        <w:rPr>
          <w:rFonts w:hint="eastAsia"/>
        </w:rPr>
        <w:t>产生和发展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ESG</w:t>
      </w:r>
      <w:r>
        <w:rPr>
          <w:rFonts w:hint="eastAsia"/>
        </w:rPr>
        <w:t>相关方的作用和需求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  <w:t>ESG</w:t>
      </w:r>
      <w:r>
        <w:rPr>
          <w:rFonts w:hint="eastAsia"/>
        </w:rPr>
        <w:t>、</w:t>
      </w:r>
      <w:r>
        <w:rPr>
          <w:rFonts w:hint="eastAsia"/>
        </w:rPr>
        <w:t>CSR</w:t>
      </w:r>
      <w:r>
        <w:rPr>
          <w:rFonts w:hint="eastAsia"/>
        </w:rPr>
        <w:t>和</w:t>
      </w:r>
      <w:r>
        <w:rPr>
          <w:rFonts w:hint="eastAsia"/>
        </w:rPr>
        <w:t>EHS</w:t>
      </w:r>
      <w:r>
        <w:rPr>
          <w:rFonts w:hint="eastAsia"/>
        </w:rPr>
        <w:t>区别和联系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>ESG</w:t>
      </w:r>
      <w:r>
        <w:rPr>
          <w:rFonts w:hint="eastAsia"/>
        </w:rPr>
        <w:t>战略管理包含过程管理和绩效管理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I</w:t>
      </w:r>
      <w:r>
        <w:rPr>
          <w:rFonts w:hint="eastAsia"/>
        </w:rPr>
        <w:t>）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第二部分：打造可持续发展的供应链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供应链中</w:t>
      </w:r>
      <w:r>
        <w:rPr>
          <w:rFonts w:hint="eastAsia"/>
        </w:rPr>
        <w:t>ESG</w:t>
      </w:r>
      <w:r>
        <w:rPr>
          <w:rFonts w:hint="eastAsia"/>
        </w:rPr>
        <w:t>重要性分析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选择适用的</w:t>
      </w:r>
      <w:r>
        <w:rPr>
          <w:rFonts w:hint="eastAsia"/>
        </w:rPr>
        <w:t>ESG</w:t>
      </w:r>
      <w:r>
        <w:rPr>
          <w:rFonts w:hint="eastAsia"/>
        </w:rPr>
        <w:t>核心议题是</w:t>
      </w:r>
      <w:r>
        <w:rPr>
          <w:rFonts w:hint="eastAsia"/>
        </w:rPr>
        <w:t>ESG</w:t>
      </w:r>
      <w:r>
        <w:rPr>
          <w:rFonts w:hint="eastAsia"/>
        </w:rPr>
        <w:t>成功实践的关键性因素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  <w:t>ESG</w:t>
      </w:r>
      <w:r>
        <w:rPr>
          <w:rFonts w:hint="eastAsia"/>
        </w:rPr>
        <w:t>核心议题和供应链选择战略的结合实现对供应链的最佳管理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第三部分：</w:t>
      </w:r>
      <w:r>
        <w:rPr>
          <w:rFonts w:hint="eastAsia"/>
        </w:rPr>
        <w:t>ESG</w:t>
      </w:r>
      <w:r>
        <w:rPr>
          <w:rFonts w:hint="eastAsia"/>
        </w:rPr>
        <w:t>核心议题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组织治理：决策程序和结构。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II</w:t>
      </w:r>
      <w:r>
        <w:rPr>
          <w:rFonts w:hint="eastAsia"/>
        </w:rPr>
        <w:t>）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lastRenderedPageBreak/>
        <w:t>3.</w:t>
      </w:r>
      <w:r>
        <w:rPr>
          <w:rFonts w:hint="eastAsia"/>
        </w:rPr>
        <w:tab/>
      </w:r>
      <w:r>
        <w:rPr>
          <w:rFonts w:hint="eastAsia"/>
        </w:rPr>
        <w:t>人权：公民和政治权利；经济、社会和文化权利；工作中的基本原则和权利。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劳工实践：就业和劳动关系；工作条件和社会保护；民主管理和集体协商；职业健康安全；工作场所中人的发展与培训。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环境：污染预防；资源可持续利用；减缓并适应气候变化；环境保护。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公平运行实践：反腐败；公平竞争；在价值链中促进社会责任；尊重产权。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III</w:t>
      </w:r>
      <w:r>
        <w:rPr>
          <w:rFonts w:hint="eastAsia"/>
        </w:rPr>
        <w:t>）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消费者问题：公平营销、真实公正的信息和公平的合同实践；保护消费者健康安全；可持续消费；消费者服务、支持及投诉和争议处理；消费者信息保护与隐私；基本服务获取；教育和意识。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社区参与和发展：社区参与；教育和文化；就业创造和技能开发；技术开发和获取；财富和收入创造；健康；社会投资。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IV</w:t>
      </w:r>
      <w:r>
        <w:rPr>
          <w:rFonts w:hint="eastAsia"/>
        </w:rPr>
        <w:t>）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第四部分：</w:t>
      </w:r>
      <w:r>
        <w:rPr>
          <w:rFonts w:hint="eastAsia"/>
        </w:rPr>
        <w:t>ESG</w:t>
      </w:r>
      <w:r>
        <w:rPr>
          <w:rFonts w:hint="eastAsia"/>
        </w:rPr>
        <w:t>核心议题管理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核心议题过程管理：</w:t>
      </w:r>
      <w:r>
        <w:rPr>
          <w:rFonts w:hint="eastAsia"/>
        </w:rPr>
        <w:t>ADLI</w:t>
      </w:r>
      <w:r>
        <w:rPr>
          <w:rFonts w:hint="eastAsia"/>
        </w:rPr>
        <w:t>模型理解和应用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核心议题绩效管理：</w:t>
      </w:r>
      <w:proofErr w:type="spellStart"/>
      <w:r>
        <w:rPr>
          <w:rFonts w:hint="eastAsia"/>
        </w:rPr>
        <w:t>LeTCI</w:t>
      </w:r>
      <w:proofErr w:type="spellEnd"/>
      <w:r>
        <w:rPr>
          <w:rFonts w:hint="eastAsia"/>
        </w:rPr>
        <w:t>模型理解和应用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典型核心议题：</w:t>
      </w:r>
      <w:r>
        <w:rPr>
          <w:rFonts w:hint="eastAsia"/>
        </w:rPr>
        <w:t>ADLI</w:t>
      </w:r>
      <w:r>
        <w:rPr>
          <w:rFonts w:hint="eastAsia"/>
        </w:rPr>
        <w:t>和</w:t>
      </w:r>
      <w:proofErr w:type="spellStart"/>
      <w:r>
        <w:rPr>
          <w:rFonts w:hint="eastAsia"/>
        </w:rPr>
        <w:t>LeTCI</w:t>
      </w:r>
      <w:proofErr w:type="spellEnd"/>
      <w:r>
        <w:rPr>
          <w:rFonts w:hint="eastAsia"/>
        </w:rPr>
        <w:t>的应用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V</w:t>
      </w:r>
      <w:r>
        <w:rPr>
          <w:rFonts w:hint="eastAsia"/>
        </w:rPr>
        <w:t>）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第五部分：供应商选择战略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供应商种类：如原料类、工程类及其他；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供应商规模：大中型及小型；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控制类型：管理类、股权类及其他；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制定供应商选择战略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案例分析和讨论（</w:t>
      </w:r>
      <w:r>
        <w:rPr>
          <w:rFonts w:hint="eastAsia"/>
        </w:rPr>
        <w:t>VI</w:t>
      </w:r>
      <w:r>
        <w:rPr>
          <w:rFonts w:hint="eastAsia"/>
        </w:rPr>
        <w:t>）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第六部分：供应商</w:t>
      </w:r>
      <w:r>
        <w:rPr>
          <w:rFonts w:hint="eastAsia"/>
        </w:rPr>
        <w:t>ESG</w:t>
      </w:r>
      <w:r>
        <w:rPr>
          <w:rFonts w:hint="eastAsia"/>
        </w:rPr>
        <w:t>评价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制定</w:t>
      </w:r>
      <w:r>
        <w:rPr>
          <w:rFonts w:hint="eastAsia"/>
        </w:rPr>
        <w:t>ESG</w:t>
      </w:r>
      <w:r>
        <w:rPr>
          <w:rFonts w:hint="eastAsia"/>
        </w:rPr>
        <w:t>评分模型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制定</w:t>
      </w:r>
      <w:r>
        <w:rPr>
          <w:rFonts w:hint="eastAsia"/>
        </w:rPr>
        <w:t>ESG</w:t>
      </w:r>
      <w:r>
        <w:rPr>
          <w:rFonts w:hint="eastAsia"/>
        </w:rPr>
        <w:t>评价程序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披露评价结果</w:t>
      </w:r>
    </w:p>
    <w:p w:rsidR="00EE7E54" w:rsidRDefault="00EE7E54" w:rsidP="00EE7E54">
      <w:pPr>
        <w:spacing w:after="0"/>
        <w:rPr>
          <w:rFonts w:hint="eastAsia"/>
        </w:rPr>
      </w:pP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讲师介绍：李金川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综合资质：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中级注册安全工程师（化工安全）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国家专职执业律师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精通英语和德语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工作经验综述：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自</w:t>
      </w:r>
      <w:r>
        <w:rPr>
          <w:rFonts w:hint="eastAsia"/>
        </w:rPr>
        <w:t>1993</w:t>
      </w:r>
      <w:r>
        <w:rPr>
          <w:rFonts w:hint="eastAsia"/>
        </w:rPr>
        <w:t>年起，在建设工程、化学品和汽车等行业从事环境和安全、投资项目管理、企业合规以及政府关系等工作；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曾就职于中石化宁波工程公司【国企】、瓦克化学（中国）有限公司【德企】、赛默飞世尔科技（中国）有限公司【美企】。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lastRenderedPageBreak/>
        <w:t>EHS</w:t>
      </w:r>
      <w:r>
        <w:rPr>
          <w:rFonts w:hint="eastAsia"/>
        </w:rPr>
        <w:t>优势：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15+</w:t>
      </w:r>
      <w:r>
        <w:rPr>
          <w:rFonts w:hint="eastAsia"/>
        </w:rPr>
        <w:t>年以上欧美企业</w:t>
      </w:r>
      <w:r>
        <w:rPr>
          <w:rFonts w:hint="eastAsia"/>
        </w:rPr>
        <w:t>EHS</w:t>
      </w:r>
      <w:r>
        <w:rPr>
          <w:rFonts w:hint="eastAsia"/>
        </w:rPr>
        <w:t>部门经理</w:t>
      </w:r>
      <w:r>
        <w:rPr>
          <w:rFonts w:hint="eastAsia"/>
        </w:rPr>
        <w:t>/</w:t>
      </w:r>
      <w:r>
        <w:rPr>
          <w:rFonts w:hint="eastAsia"/>
        </w:rPr>
        <w:t>总监和</w:t>
      </w:r>
      <w:r>
        <w:rPr>
          <w:rFonts w:hint="eastAsia"/>
        </w:rPr>
        <w:t>8+</w:t>
      </w:r>
      <w:r>
        <w:rPr>
          <w:rFonts w:hint="eastAsia"/>
        </w:rPr>
        <w:t>年</w:t>
      </w:r>
      <w:r>
        <w:rPr>
          <w:rFonts w:hint="eastAsia"/>
        </w:rPr>
        <w:t>EHS</w:t>
      </w:r>
      <w:r>
        <w:rPr>
          <w:rFonts w:hint="eastAsia"/>
        </w:rPr>
        <w:t>咨询、审核和培训经验；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在多家外资企业，作为中国区</w:t>
      </w:r>
      <w:r>
        <w:rPr>
          <w:rFonts w:hint="eastAsia"/>
        </w:rPr>
        <w:t>EHS</w:t>
      </w:r>
      <w:r>
        <w:rPr>
          <w:rFonts w:hint="eastAsia"/>
        </w:rPr>
        <w:t>经理，管理全国和亚太</w:t>
      </w:r>
      <w:r>
        <w:rPr>
          <w:rFonts w:hint="eastAsia"/>
        </w:rPr>
        <w:t>EHS</w:t>
      </w:r>
      <w:r>
        <w:rPr>
          <w:rFonts w:hint="eastAsia"/>
        </w:rPr>
        <w:t>工作，并获得</w:t>
      </w:r>
      <w:r>
        <w:rPr>
          <w:rFonts w:hint="eastAsia"/>
        </w:rPr>
        <w:t>40</w:t>
      </w:r>
      <w:r>
        <w:rPr>
          <w:rFonts w:hint="eastAsia"/>
        </w:rPr>
        <w:t>多个投资项目的有关</w:t>
      </w:r>
      <w:r>
        <w:rPr>
          <w:rFonts w:hint="eastAsia"/>
        </w:rPr>
        <w:t>EHS</w:t>
      </w:r>
      <w:r>
        <w:rPr>
          <w:rFonts w:hint="eastAsia"/>
        </w:rPr>
        <w:t>许可；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代表第三方公司和客户对</w:t>
      </w:r>
      <w:r>
        <w:rPr>
          <w:rFonts w:hint="eastAsia"/>
        </w:rPr>
        <w:t>80+</w:t>
      </w:r>
      <w:r>
        <w:rPr>
          <w:rFonts w:hint="eastAsia"/>
        </w:rPr>
        <w:t>家国际知名公司及其各地子公司进行</w:t>
      </w:r>
      <w:r>
        <w:rPr>
          <w:rFonts w:hint="eastAsia"/>
        </w:rPr>
        <w:t>EHS</w:t>
      </w:r>
      <w:r>
        <w:rPr>
          <w:rFonts w:hint="eastAsia"/>
        </w:rPr>
        <w:t>咨询、培训和审核，这些客户涵盖汽车、化工和电子等行业；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精通</w:t>
      </w:r>
      <w:r>
        <w:rPr>
          <w:rFonts w:hint="eastAsia"/>
        </w:rPr>
        <w:t>EHS</w:t>
      </w:r>
      <w:r>
        <w:rPr>
          <w:rFonts w:hint="eastAsia"/>
        </w:rPr>
        <w:t>（含消防和保卫）方面的法律法规，有利于</w:t>
      </w:r>
      <w:r>
        <w:rPr>
          <w:rFonts w:hint="eastAsia"/>
        </w:rPr>
        <w:t>EHS</w:t>
      </w:r>
      <w:r>
        <w:rPr>
          <w:rFonts w:hint="eastAsia"/>
        </w:rPr>
        <w:t>的执行。</w:t>
      </w:r>
      <w:r>
        <w:rPr>
          <w:rFonts w:hint="eastAsia"/>
        </w:rPr>
        <w:t xml:space="preserve"> </w:t>
      </w:r>
    </w:p>
    <w:p w:rsidR="00EE7E54" w:rsidRDefault="00EE7E54" w:rsidP="00EE7E54">
      <w:pPr>
        <w:spacing w:after="0"/>
        <w:rPr>
          <w:rFonts w:hint="eastAsia"/>
        </w:rPr>
      </w:pPr>
      <w:r>
        <w:rPr>
          <w:rFonts w:hint="eastAsia"/>
        </w:rPr>
        <w:t>典型客户：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上汽通用汽车有限公司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上汽大众汽车有限公司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上海汽车集团股份有限公司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上海杉杉科技有限公司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中国石化上海石油化工股份有限公司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亨斯迈聚氨酯（中国）有限公司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欧莱雅（中国）有限公司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上海交大昂立股份有限公司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上海核工业工程研究设计有限公司</w:t>
      </w:r>
      <w:r>
        <w:t>/</w:t>
      </w:r>
      <w:r>
        <w:rPr>
          <w:rFonts w:hint="eastAsia"/>
        </w:rPr>
        <w:t>国家核电技术有限公司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福陆（中国）工程建设有限公司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东洋工程（上海）有限公司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上海北芳储运集团有限公司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能率（中国）投资有限公司</w:t>
      </w:r>
    </w:p>
    <w:p w:rsidR="00EE7E54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斯普瑞喷雾系统</w:t>
      </w:r>
      <w:r>
        <w:t>(</w:t>
      </w:r>
      <w:r>
        <w:rPr>
          <w:rFonts w:hint="eastAsia"/>
        </w:rPr>
        <w:t>上海</w:t>
      </w:r>
      <w:r>
        <w:t>)</w:t>
      </w:r>
      <w:r>
        <w:rPr>
          <w:rFonts w:hint="eastAsia"/>
        </w:rPr>
        <w:t>有限公司</w:t>
      </w:r>
    </w:p>
    <w:p w:rsidR="00E47F3B" w:rsidRDefault="00EE7E54" w:rsidP="00EE7E54">
      <w:pPr>
        <w:spacing w:after="0"/>
      </w:pPr>
      <w:r>
        <w:t></w:t>
      </w:r>
      <w:r>
        <w:tab/>
      </w:r>
      <w:r>
        <w:rPr>
          <w:rFonts w:hint="eastAsia"/>
        </w:rPr>
        <w:t>上海百洛达金属有限公司</w:t>
      </w: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90" w:rsidRDefault="000B7190" w:rsidP="00037618">
      <w:pPr>
        <w:spacing w:after="0"/>
      </w:pPr>
      <w:r>
        <w:separator/>
      </w:r>
    </w:p>
  </w:endnote>
  <w:endnote w:type="continuationSeparator" w:id="0">
    <w:p w:rsidR="000B7190" w:rsidRDefault="000B7190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90" w:rsidRDefault="000B7190" w:rsidP="00037618">
      <w:pPr>
        <w:spacing w:after="0"/>
      </w:pPr>
      <w:r>
        <w:separator/>
      </w:r>
    </w:p>
  </w:footnote>
  <w:footnote w:type="continuationSeparator" w:id="0">
    <w:p w:rsidR="000B7190" w:rsidRDefault="000B7190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30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B7190"/>
    <w:rsid w:val="000C2D94"/>
    <w:rsid w:val="000C6E3F"/>
    <w:rsid w:val="000D6A47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F3E95"/>
    <w:rsid w:val="00300EDE"/>
    <w:rsid w:val="00301589"/>
    <w:rsid w:val="0030552F"/>
    <w:rsid w:val="003061C6"/>
    <w:rsid w:val="0031056E"/>
    <w:rsid w:val="00313004"/>
    <w:rsid w:val="00323B43"/>
    <w:rsid w:val="003344F8"/>
    <w:rsid w:val="00340659"/>
    <w:rsid w:val="00350855"/>
    <w:rsid w:val="00357412"/>
    <w:rsid w:val="0035755D"/>
    <w:rsid w:val="0036205B"/>
    <w:rsid w:val="00367932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437C7"/>
    <w:rsid w:val="00555AFA"/>
    <w:rsid w:val="00557466"/>
    <w:rsid w:val="005752B5"/>
    <w:rsid w:val="00591F74"/>
    <w:rsid w:val="005A4FD5"/>
    <w:rsid w:val="005B351D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2A41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2231"/>
    <w:rsid w:val="00CE37B7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22FC"/>
    <w:rsid w:val="00D9317F"/>
    <w:rsid w:val="00DA38B7"/>
    <w:rsid w:val="00DC4512"/>
    <w:rsid w:val="00DC56B6"/>
    <w:rsid w:val="00DD2343"/>
    <w:rsid w:val="00DD31F8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D6A63"/>
    <w:rsid w:val="00EE4337"/>
    <w:rsid w:val="00EE7E54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73D8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92F91C-A7CA-4447-8B1E-E91D2083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218</cp:revision>
  <dcterms:created xsi:type="dcterms:W3CDTF">2008-09-11T17:20:00Z</dcterms:created>
  <dcterms:modified xsi:type="dcterms:W3CDTF">2024-03-25T15:12:00Z</dcterms:modified>
</cp:coreProperties>
</file>